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0B04" w14:textId="431B4111" w:rsidR="004B73C2" w:rsidRPr="00620142" w:rsidRDefault="004B73C2" w:rsidP="004B73C2">
      <w:pPr>
        <w:widowControl w:val="0"/>
        <w:tabs>
          <w:tab w:val="left" w:pos="6289"/>
        </w:tabs>
        <w:spacing w:after="0"/>
        <w:rPr>
          <w:rFonts w:eastAsia="맑은 고딕"/>
          <w:b/>
          <w:i/>
          <w:sz w:val="32"/>
          <w:lang w:val="sv-SE" w:eastAsia="ko-KR"/>
        </w:rPr>
      </w:pPr>
      <w:r w:rsidRPr="005C4497">
        <w:rPr>
          <w:b/>
          <w:noProof/>
          <w:sz w:val="24"/>
          <w:lang w:val="en-US"/>
        </w:rPr>
        <w:t xml:space="preserve">3GPP </w:t>
      </w:r>
      <w:r w:rsidRPr="00542FF6">
        <w:rPr>
          <w:b/>
          <w:noProof/>
          <w:sz w:val="24"/>
          <w:lang w:val="en-US"/>
        </w:rPr>
        <w:t>TSG-RAN WG2 Meeting #1</w:t>
      </w:r>
      <w:r w:rsidR="008C2C87">
        <w:rPr>
          <w:b/>
          <w:noProof/>
          <w:sz w:val="24"/>
          <w:lang w:val="en-US"/>
        </w:rPr>
        <w:t>2</w:t>
      </w:r>
      <w:r w:rsidR="00454073">
        <w:rPr>
          <w:b/>
          <w:noProof/>
          <w:sz w:val="24"/>
          <w:lang w:val="en-US"/>
        </w:rPr>
        <w:t>1</w:t>
      </w:r>
      <w:r w:rsidR="006A54A1">
        <w:rPr>
          <w:b/>
          <w:noProof/>
          <w:sz w:val="24"/>
          <w:lang w:val="en-US"/>
        </w:rPr>
        <w:t>-bis</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sidR="00406C6B" w:rsidRPr="00406C6B">
        <w:rPr>
          <w:b/>
          <w:i/>
          <w:sz w:val="32"/>
          <w:lang w:val="sv-SE" w:eastAsia="ko-KR"/>
        </w:rPr>
        <w:t>R2-2304180</w:t>
      </w:r>
    </w:p>
    <w:p w14:paraId="0663A67C" w14:textId="6C0873C1" w:rsidR="00C860C9" w:rsidRDefault="00102983" w:rsidP="00C860C9">
      <w:pPr>
        <w:tabs>
          <w:tab w:val="left" w:pos="1985"/>
        </w:tabs>
        <w:spacing w:after="60" w:line="288" w:lineRule="auto"/>
        <w:rPr>
          <w:rFonts w:eastAsiaTheme="minorEastAsia"/>
          <w:b/>
          <w:sz w:val="24"/>
          <w:lang w:val="sv-SE" w:eastAsia="ko-KR"/>
        </w:rPr>
      </w:pPr>
      <w:r>
        <w:rPr>
          <w:rFonts w:eastAsiaTheme="minorEastAsia"/>
          <w:b/>
          <w:sz w:val="24"/>
          <w:lang w:val="sv-SE" w:eastAsia="ko-KR"/>
        </w:rPr>
        <w:t xml:space="preserve">Electronic, </w:t>
      </w:r>
      <w:r w:rsidR="006A54A1">
        <w:rPr>
          <w:rFonts w:eastAsiaTheme="minorEastAsia"/>
          <w:b/>
          <w:sz w:val="24"/>
          <w:lang w:val="sv-SE" w:eastAsia="ko-KR"/>
        </w:rPr>
        <w:t>17</w:t>
      </w:r>
      <w:r w:rsidR="008C2C87" w:rsidRPr="00620142">
        <w:rPr>
          <w:rFonts w:eastAsiaTheme="minorEastAsia"/>
          <w:b/>
          <w:sz w:val="24"/>
          <w:lang w:val="sv-SE" w:eastAsia="ko-KR"/>
        </w:rPr>
        <w:t xml:space="preserve">– </w:t>
      </w:r>
      <w:r w:rsidR="006A54A1">
        <w:rPr>
          <w:rFonts w:eastAsiaTheme="minorEastAsia"/>
          <w:b/>
          <w:sz w:val="24"/>
          <w:lang w:val="sv-SE" w:eastAsia="ko-KR"/>
        </w:rPr>
        <w:t>26</w:t>
      </w:r>
      <w:r w:rsidR="008C2C87" w:rsidRPr="00620142">
        <w:rPr>
          <w:rFonts w:eastAsiaTheme="minorEastAsia"/>
          <w:b/>
          <w:sz w:val="24"/>
          <w:lang w:val="sv-SE" w:eastAsia="ko-KR"/>
        </w:rPr>
        <w:t xml:space="preserve"> </w:t>
      </w:r>
      <w:r w:rsidR="006A54A1">
        <w:rPr>
          <w:rFonts w:eastAsiaTheme="minorEastAsia"/>
          <w:b/>
          <w:sz w:val="24"/>
          <w:lang w:val="sv-SE" w:eastAsia="ko-KR"/>
        </w:rPr>
        <w:t>April</w:t>
      </w:r>
      <w:r w:rsidR="008C2C87" w:rsidRPr="00620142">
        <w:rPr>
          <w:rFonts w:eastAsiaTheme="minorEastAsia"/>
          <w:b/>
          <w:sz w:val="24"/>
          <w:lang w:val="sv-SE" w:eastAsia="ko-KR"/>
        </w:rPr>
        <w:t>, 202</w:t>
      </w:r>
      <w:r w:rsidR="00DF3B27" w:rsidRPr="00620142">
        <w:rPr>
          <w:rFonts w:eastAsiaTheme="minorEastAsia"/>
          <w:b/>
          <w:sz w:val="24"/>
          <w:lang w:val="sv-SE" w:eastAsia="ko-KR"/>
        </w:rPr>
        <w:t>3</w:t>
      </w:r>
    </w:p>
    <w:p w14:paraId="04264278" w14:textId="77777777" w:rsidR="008C2C87" w:rsidRPr="00DF3B27" w:rsidRDefault="008C2C87" w:rsidP="00C860C9">
      <w:pPr>
        <w:tabs>
          <w:tab w:val="left" w:pos="1985"/>
        </w:tabs>
        <w:spacing w:after="60" w:line="288" w:lineRule="auto"/>
        <w:rPr>
          <w:rFonts w:eastAsia="DengXian"/>
          <w:noProof/>
          <w:sz w:val="24"/>
          <w:lang w:val="sv-SE" w:eastAsia="ko-KR"/>
        </w:rPr>
      </w:pPr>
    </w:p>
    <w:p w14:paraId="37F68943" w14:textId="68A8DEE9"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406C6B" w:rsidRPr="00406C6B">
        <w:rPr>
          <w:rFonts w:cs="Arial"/>
          <w:noProof/>
          <w:sz w:val="24"/>
          <w:szCs w:val="24"/>
          <w:lang w:val="sv-SE" w:eastAsia="ko-KR"/>
        </w:rPr>
        <w:t>7.3.5</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3744D5">
        <w:rPr>
          <w:rFonts w:cs="Arial"/>
          <w:noProof/>
          <w:sz w:val="24"/>
          <w:szCs w:val="24"/>
          <w:lang w:val="sv-SE" w:eastAsia="ko-KR"/>
        </w:rPr>
        <w:t>LG Electronics Inc.</w:t>
      </w:r>
    </w:p>
    <w:p w14:paraId="00DC7371" w14:textId="18ECB823" w:rsidR="008C10C3" w:rsidRPr="00B34CDB" w:rsidRDefault="008C10C3" w:rsidP="008C10C3">
      <w:pPr>
        <w:tabs>
          <w:tab w:val="left" w:pos="1985"/>
        </w:tabs>
        <w:spacing w:after="60" w:line="288" w:lineRule="auto"/>
        <w:ind w:left="1985" w:hanging="1985"/>
        <w:rPr>
          <w:rFonts w:eastAsia="맑은 고딕" w:cs="Arial"/>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406C6B">
        <w:rPr>
          <w:rFonts w:eastAsia="맑은 고딕" w:cs="Arial"/>
          <w:noProof/>
          <w:sz w:val="24"/>
          <w:szCs w:val="24"/>
          <w:lang w:val="sv-SE" w:eastAsia="ko-KR"/>
        </w:rPr>
        <w:t>CHO framework for connected mode mobility</w:t>
      </w:r>
    </w:p>
    <w:p w14:paraId="24456854" w14:textId="75283488"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00406C6B">
        <w:rPr>
          <w:rFonts w:cs="Arial"/>
          <w:noProof/>
          <w:sz w:val="24"/>
          <w:szCs w:val="24"/>
          <w:lang w:val="en-US" w:eastAsia="ko-KR"/>
        </w:rPr>
        <w:t>Discussion</w:t>
      </w:r>
    </w:p>
    <w:p w14:paraId="15C033CA" w14:textId="77777777" w:rsidR="008C10C3" w:rsidRDefault="008C10C3" w:rsidP="008C10C3">
      <w:pPr>
        <w:pStyle w:val="1"/>
      </w:pPr>
      <w:r>
        <w:t>Introduction</w:t>
      </w:r>
    </w:p>
    <w:p w14:paraId="655449AA" w14:textId="77777777" w:rsidR="00303889" w:rsidRDefault="00303889" w:rsidP="00303889">
      <w:pPr>
        <w:spacing w:before="240"/>
        <w:jc w:val="left"/>
        <w:rPr>
          <w:rFonts w:ascii="Times New Roman" w:eastAsia="맑은 고딕" w:hAnsi="Times New Roman"/>
          <w:sz w:val="22"/>
          <w:szCs w:val="22"/>
          <w:lang w:eastAsia="ko-KR"/>
        </w:rPr>
      </w:pPr>
      <w:bookmarkStart w:id="0" w:name="_Toc462951621"/>
      <w:bookmarkStart w:id="1" w:name="_Toc462951630"/>
      <w:bookmarkStart w:id="2" w:name="_Toc465023135"/>
      <w:bookmarkStart w:id="3" w:name="_Toc465023136"/>
      <w:bookmarkStart w:id="4" w:name="_Toc465346829"/>
      <w:bookmarkStart w:id="5" w:name="_Ref178064866"/>
      <w:bookmarkEnd w:id="0"/>
      <w:bookmarkEnd w:id="1"/>
      <w:bookmarkEnd w:id="2"/>
      <w:bookmarkEnd w:id="3"/>
      <w:bookmarkEnd w:id="4"/>
      <w:r>
        <w:rPr>
          <w:rFonts w:ascii="Times New Roman" w:eastAsia="맑은 고딕" w:hAnsi="Times New Roman" w:hint="eastAsia"/>
          <w:sz w:val="22"/>
          <w:szCs w:val="22"/>
          <w:lang w:eastAsia="ko-KR"/>
        </w:rPr>
        <w:t xml:space="preserve">For CHO, the followings </w:t>
      </w:r>
      <w:r>
        <w:rPr>
          <w:rFonts w:ascii="Times New Roman" w:eastAsia="맑은 고딕" w:hAnsi="Times New Roman"/>
          <w:sz w:val="22"/>
          <w:szCs w:val="22"/>
          <w:lang w:eastAsia="ko-KR"/>
        </w:rPr>
        <w:t>we</w:t>
      </w:r>
      <w:r>
        <w:rPr>
          <w:rFonts w:ascii="Times New Roman" w:eastAsia="맑은 고딕" w:hAnsi="Times New Roman" w:hint="eastAsia"/>
          <w:sz w:val="22"/>
          <w:szCs w:val="22"/>
          <w:lang w:eastAsia="ko-KR"/>
        </w:rPr>
        <w:t>re agreed</w:t>
      </w:r>
      <w:r>
        <w:rPr>
          <w:rFonts w:ascii="Times New Roman" w:eastAsia="맑은 고딕" w:hAnsi="Times New Roman"/>
          <w:sz w:val="22"/>
          <w:szCs w:val="22"/>
          <w:lang w:eastAsia="ko-KR"/>
        </w:rPr>
        <w:t xml:space="preserve"> in the previous meeting RAN2#121.</w:t>
      </w:r>
    </w:p>
    <w:p w14:paraId="6D9AE302" w14:textId="77777777" w:rsidR="00303889" w:rsidRPr="00A27B38" w:rsidRDefault="00303889" w:rsidP="00303889">
      <w:pPr>
        <w:spacing w:beforeLines="50" w:before="120"/>
        <w:rPr>
          <w:rFonts w:ascii="Times New Roman" w:eastAsia="맑은 고딕" w:hAnsi="Times New Roman"/>
          <w:sz w:val="22"/>
          <w:szCs w:val="22"/>
          <w:lang w:eastAsia="ko-KR"/>
        </w:rPr>
      </w:pPr>
    </w:p>
    <w:tbl>
      <w:tblPr>
        <w:tblStyle w:val="a7"/>
        <w:tblW w:w="0" w:type="auto"/>
        <w:tblLook w:val="04A0" w:firstRow="1" w:lastRow="0" w:firstColumn="1" w:lastColumn="0" w:noHBand="0" w:noVBand="1"/>
      </w:tblPr>
      <w:tblGrid>
        <w:gridCol w:w="9010"/>
      </w:tblGrid>
      <w:tr w:rsidR="00303889" w:rsidRPr="00F02155" w14:paraId="28200CCA" w14:textId="77777777" w:rsidTr="00A27B38">
        <w:tc>
          <w:tcPr>
            <w:tcW w:w="9010" w:type="dxa"/>
          </w:tcPr>
          <w:p w14:paraId="6A03C546" w14:textId="77777777" w:rsidR="00303889" w:rsidRDefault="00303889" w:rsidP="00A27B38">
            <w:pPr>
              <w:pStyle w:val="Doc-text2"/>
              <w:ind w:leftChars="29" w:left="421"/>
              <w:rPr>
                <w:lang w:val="en-US"/>
              </w:rPr>
            </w:pPr>
            <w:r>
              <w:rPr>
                <w:lang w:val="en-US"/>
              </w:rPr>
              <w:t>Agreements:</w:t>
            </w:r>
          </w:p>
          <w:p w14:paraId="2DB410E2" w14:textId="77777777" w:rsidR="00303889" w:rsidRDefault="00303889" w:rsidP="00A27B38">
            <w:pPr>
              <w:pStyle w:val="Doc-text2"/>
              <w:numPr>
                <w:ilvl w:val="0"/>
                <w:numId w:val="35"/>
              </w:numPr>
              <w:rPr>
                <w:lang w:val="en-US"/>
              </w:rPr>
            </w:pPr>
            <w:r>
              <w:rPr>
                <w:lang w:val="en-US"/>
              </w:rPr>
              <w:t>Study whether CHO enhancements are needed for the purpose of turning off the cell</w:t>
            </w:r>
          </w:p>
          <w:p w14:paraId="6FF86AA4" w14:textId="77777777" w:rsidR="00303889" w:rsidRPr="00CD09D0" w:rsidRDefault="00303889" w:rsidP="00A27B38">
            <w:pPr>
              <w:pStyle w:val="Doc-text2"/>
              <w:numPr>
                <w:ilvl w:val="0"/>
                <w:numId w:val="35"/>
              </w:numPr>
              <w:rPr>
                <w:lang w:val="en-US"/>
              </w:rPr>
            </w:pPr>
            <w:r>
              <w:rPr>
                <w:lang w:val="en-US"/>
              </w:rPr>
              <w:t xml:space="preserve">Continue discussing CHO in the context of different NES techniques.  </w:t>
            </w:r>
          </w:p>
        </w:tc>
      </w:tr>
    </w:tbl>
    <w:p w14:paraId="70977AEB" w14:textId="77777777" w:rsidR="00303889" w:rsidRPr="00F02155" w:rsidRDefault="00303889" w:rsidP="00303889">
      <w:pPr>
        <w:spacing w:beforeLines="50" w:before="120"/>
        <w:rPr>
          <w:rFonts w:ascii="Times New Roman" w:eastAsia="맑은 고딕" w:hAnsi="Times New Roman"/>
          <w:sz w:val="22"/>
          <w:szCs w:val="22"/>
          <w:lang w:eastAsia="ko-KR"/>
        </w:rPr>
      </w:pPr>
      <w:r w:rsidRPr="00F02155">
        <w:rPr>
          <w:rFonts w:ascii="Times New Roman" w:hAnsi="Times New Roman"/>
          <w:sz w:val="22"/>
          <w:szCs w:val="22"/>
          <w:lang w:val="de-DE"/>
        </w:rPr>
        <w:t xml:space="preserve">In this contribution, we discuss </w:t>
      </w:r>
      <w:r>
        <w:rPr>
          <w:rFonts w:ascii="Times New Roman" w:hAnsi="Times New Roman"/>
          <w:sz w:val="22"/>
          <w:szCs w:val="22"/>
          <w:lang w:val="de-DE"/>
        </w:rPr>
        <w:t>further</w:t>
      </w:r>
      <w:r w:rsidRPr="00F02155">
        <w:rPr>
          <w:rFonts w:ascii="Times New Roman" w:hAnsi="Times New Roman"/>
          <w:sz w:val="22"/>
          <w:szCs w:val="22"/>
          <w:lang w:val="de-DE"/>
        </w:rPr>
        <w:t xml:space="preserve"> on </w:t>
      </w:r>
      <w:r>
        <w:rPr>
          <w:rFonts w:ascii="Times New Roman" w:hAnsi="Times New Roman"/>
          <w:sz w:val="22"/>
          <w:szCs w:val="22"/>
          <w:lang w:val="de-DE"/>
        </w:rPr>
        <w:t>a</w:t>
      </w:r>
      <w:r w:rsidRPr="00F02155">
        <w:rPr>
          <w:rFonts w:ascii="Times New Roman" w:hAnsi="Times New Roman"/>
          <w:sz w:val="22"/>
          <w:szCs w:val="22"/>
          <w:lang w:val="de-DE"/>
        </w:rPr>
        <w:t xml:space="preserve"> CHO framework</w:t>
      </w:r>
      <w:r>
        <w:rPr>
          <w:rFonts w:ascii="Times New Roman" w:hAnsi="Times New Roman"/>
          <w:sz w:val="22"/>
          <w:szCs w:val="22"/>
          <w:lang w:val="de-DE"/>
        </w:rPr>
        <w:t xml:space="preserve"> for connected mode mobility in NES</w:t>
      </w:r>
      <w:r w:rsidRPr="00F02155">
        <w:rPr>
          <w:rFonts w:ascii="Times New Roman" w:hAnsi="Times New Roman"/>
          <w:sz w:val="22"/>
          <w:szCs w:val="22"/>
          <w:lang w:val="de-DE"/>
        </w:rPr>
        <w:t>.</w:t>
      </w:r>
    </w:p>
    <w:bookmarkEnd w:id="5"/>
    <w:p w14:paraId="1FBDB3A5" w14:textId="77777777" w:rsidR="004956EA" w:rsidRDefault="00506FFD" w:rsidP="00BC6F50">
      <w:pPr>
        <w:pStyle w:val="1"/>
        <w:rPr>
          <w:lang w:val="en-US"/>
        </w:rPr>
      </w:pPr>
      <w:r>
        <w:rPr>
          <w:lang w:val="en-US"/>
        </w:rPr>
        <w:t>D</w:t>
      </w:r>
      <w:r w:rsidR="008C10C3">
        <w:rPr>
          <w:lang w:val="en-US"/>
        </w:rPr>
        <w:t>iscussion</w:t>
      </w:r>
    </w:p>
    <w:p w14:paraId="0A11C546" w14:textId="77777777" w:rsidR="00747E9A" w:rsidRPr="00A27B38" w:rsidRDefault="00747E9A" w:rsidP="00747E9A">
      <w:pPr>
        <w:pStyle w:val="2"/>
        <w:rPr>
          <w:sz w:val="22"/>
          <w:szCs w:val="22"/>
          <w:lang w:val="en-US" w:eastAsia="ko-KR"/>
        </w:rPr>
      </w:pPr>
      <w:r>
        <w:rPr>
          <w:sz w:val="22"/>
          <w:szCs w:val="22"/>
          <w:lang w:val="en-US" w:eastAsia="ko-KR"/>
        </w:rPr>
        <w:t>CHO enhancement for different NES techniques</w:t>
      </w:r>
    </w:p>
    <w:p w14:paraId="396FE461" w14:textId="77777777" w:rsidR="006E1328" w:rsidRPr="000C0657" w:rsidRDefault="006E1328" w:rsidP="006E1328">
      <w:pPr>
        <w:ind w:firstLineChars="100" w:firstLine="220"/>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The following two </w:t>
      </w:r>
      <w:r>
        <w:rPr>
          <w:rFonts w:ascii="Times New Roman" w:eastAsia="맑은 고딕" w:hAnsi="Times New Roman"/>
          <w:sz w:val="22"/>
          <w:szCs w:val="22"/>
          <w:lang w:eastAsia="ko-KR"/>
        </w:rPr>
        <w:t xml:space="preserve">NES </w:t>
      </w:r>
      <w:r>
        <w:rPr>
          <w:rFonts w:ascii="Times New Roman" w:eastAsia="맑은 고딕" w:hAnsi="Times New Roman" w:hint="eastAsia"/>
          <w:sz w:val="22"/>
          <w:szCs w:val="22"/>
          <w:lang w:eastAsia="ko-KR"/>
        </w:rPr>
        <w:t xml:space="preserve">techniques are considered for </w:t>
      </w:r>
      <w:r>
        <w:rPr>
          <w:rFonts w:ascii="Times New Roman" w:eastAsia="맑은 고딕" w:hAnsi="Times New Roman"/>
          <w:sz w:val="22"/>
          <w:szCs w:val="22"/>
          <w:lang w:eastAsia="ko-KR"/>
        </w:rPr>
        <w:t xml:space="preserve">reducing the energy consumption of </w:t>
      </w:r>
      <w:proofErr w:type="spellStart"/>
      <w:r>
        <w:rPr>
          <w:rFonts w:ascii="Times New Roman" w:eastAsia="맑은 고딕" w:hAnsi="Times New Roman"/>
          <w:sz w:val="22"/>
          <w:szCs w:val="22"/>
          <w:lang w:eastAsia="ko-KR"/>
        </w:rPr>
        <w:t>PCell</w:t>
      </w:r>
      <w:proofErr w:type="spellEnd"/>
      <w:r>
        <w:rPr>
          <w:rFonts w:ascii="Times New Roman" w:eastAsia="맑은 고딕" w:hAnsi="Times New Roman"/>
          <w:sz w:val="22"/>
          <w:szCs w:val="22"/>
          <w:lang w:eastAsia="ko-KR"/>
        </w:rPr>
        <w:t>:</w:t>
      </w:r>
      <w:r w:rsidRPr="000C0657" w:rsidDel="00084D33">
        <w:rPr>
          <w:rFonts w:ascii="Times New Roman" w:eastAsia="맑은 고딕" w:hAnsi="Times New Roman"/>
          <w:sz w:val="22"/>
          <w:szCs w:val="22"/>
          <w:lang w:eastAsia="ko-KR"/>
        </w:rPr>
        <w:t xml:space="preserve"> </w:t>
      </w:r>
    </w:p>
    <w:p w14:paraId="149940AC" w14:textId="77777777" w:rsidR="006E1328" w:rsidRPr="00A27B38" w:rsidRDefault="006E1328" w:rsidP="006E1328">
      <w:pPr>
        <w:pStyle w:val="a5"/>
        <w:numPr>
          <w:ilvl w:val="0"/>
          <w:numId w:val="36"/>
        </w:numPr>
        <w:ind w:leftChars="0"/>
        <w:rPr>
          <w:rFonts w:ascii="Times New Roman" w:eastAsia="맑은 고딕" w:hAnsi="Times New Roman"/>
          <w:sz w:val="22"/>
          <w:szCs w:val="22"/>
          <w:lang w:eastAsia="ko-KR"/>
        </w:rPr>
      </w:pPr>
      <w:r w:rsidRPr="00A27B38">
        <w:rPr>
          <w:rFonts w:ascii="Times New Roman" w:eastAsia="맑은 고딕" w:hAnsi="Times New Roman"/>
          <w:sz w:val="22"/>
          <w:szCs w:val="22"/>
          <w:lang w:eastAsia="ko-KR"/>
        </w:rPr>
        <w:t xml:space="preserve">Spatial/power domain enhanced technique: Dynamic adaptation of spatial/power elements </w:t>
      </w:r>
    </w:p>
    <w:p w14:paraId="5652BB62" w14:textId="77777777" w:rsidR="006E1328" w:rsidRPr="00A27B38" w:rsidRDefault="006E1328" w:rsidP="006E1328">
      <w:pPr>
        <w:pStyle w:val="a5"/>
        <w:numPr>
          <w:ilvl w:val="0"/>
          <w:numId w:val="36"/>
        </w:numPr>
        <w:ind w:leftChars="0"/>
        <w:rPr>
          <w:rFonts w:ascii="Times New Roman" w:eastAsia="맑은 고딕" w:hAnsi="Times New Roman"/>
          <w:sz w:val="22"/>
          <w:szCs w:val="22"/>
          <w:lang w:eastAsia="ko-KR"/>
        </w:rPr>
      </w:pPr>
      <w:r w:rsidRPr="00A27B38">
        <w:rPr>
          <w:rFonts w:ascii="Times New Roman" w:eastAsia="맑은 고딕" w:hAnsi="Times New Roman"/>
          <w:sz w:val="22"/>
          <w:szCs w:val="22"/>
          <w:lang w:eastAsia="ko-KR"/>
        </w:rPr>
        <w:t>Cell DTX/DRX technique: Cell DTX/DRX mechanism in RRC_CONNECTED mode</w:t>
      </w:r>
    </w:p>
    <w:p w14:paraId="3EEB8195" w14:textId="77777777" w:rsidR="006E1328" w:rsidRDefault="006E1328" w:rsidP="006E1328">
      <w:pPr>
        <w:ind w:firstLineChars="100" w:firstLine="220"/>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We discuss if CHO enhancement is needed for these technique. </w:t>
      </w:r>
    </w:p>
    <w:p w14:paraId="6BD708F1" w14:textId="77777777" w:rsidR="006E1328" w:rsidRDefault="006E1328" w:rsidP="006E1328">
      <w:pPr>
        <w:ind w:firstLineChars="50" w:firstLine="110"/>
        <w:rPr>
          <w:rFonts w:ascii="Times New Roman" w:eastAsia="맑은 고딕" w:hAnsi="Times New Roman"/>
          <w:sz w:val="22"/>
          <w:szCs w:val="22"/>
          <w:lang w:eastAsia="ko-KR"/>
        </w:rPr>
      </w:pPr>
      <w:r w:rsidRPr="006834A3">
        <w:rPr>
          <w:rFonts w:ascii="Times New Roman" w:eastAsia="맑은 고딕" w:hAnsi="Times New Roman"/>
          <w:sz w:val="22"/>
          <w:szCs w:val="22"/>
          <w:lang w:eastAsia="ko-KR"/>
        </w:rPr>
        <w:t xml:space="preserve">Spatial and power domain enhanced technique is </w:t>
      </w:r>
      <w:r>
        <w:rPr>
          <w:rFonts w:ascii="Times New Roman" w:eastAsia="맑은 고딕" w:hAnsi="Times New Roman"/>
          <w:sz w:val="22"/>
          <w:szCs w:val="22"/>
          <w:lang w:eastAsia="ko-KR"/>
        </w:rPr>
        <w:t xml:space="preserve">applied to </w:t>
      </w:r>
      <w:r w:rsidRPr="006834A3">
        <w:rPr>
          <w:rFonts w:ascii="Times New Roman" w:eastAsia="맑은 고딕" w:hAnsi="Times New Roman"/>
          <w:sz w:val="22"/>
          <w:szCs w:val="22"/>
          <w:lang w:eastAsia="ko-KR"/>
        </w:rPr>
        <w:t>UE specific channels/signals</w:t>
      </w:r>
      <w:r>
        <w:rPr>
          <w:rFonts w:ascii="Times New Roman" w:eastAsia="맑은 고딕" w:hAnsi="Times New Roman"/>
          <w:sz w:val="22"/>
          <w:szCs w:val="22"/>
          <w:lang w:eastAsia="ko-KR"/>
        </w:rPr>
        <w:t xml:space="preserve">. So, even if network applies the spatial and power domain enhanced technique to some UEs, other UEs can remain in the cell, up to network decision. That means network does not have to trigger massive number of mobility events upon applying the NES technique. If network decides to trigger mobility for some UEs upon activation of the spatial and power domain technique, it can use conventional L3 handover. Note that triggering of the L3 handover to those UEs does not affect the initiation of the spatial and power domain technique for NES target UEs. That is, mobility events and spatial/power domain NES technique are less-correlated. Then, there is no logical reason to enhance existing mobility mechanism for spatial/power domain NES technique.  </w:t>
      </w:r>
    </w:p>
    <w:p w14:paraId="337F0142" w14:textId="77777777" w:rsidR="006E1328" w:rsidRPr="00C56043" w:rsidRDefault="006E1328" w:rsidP="00C56043">
      <w:pPr>
        <w:ind w:left="1560" w:hangingChars="709" w:hanging="1560"/>
        <w:rPr>
          <w:rFonts w:ascii="Times New Roman" w:eastAsia="MS Mincho" w:hAnsi="Times New Roman"/>
          <w:b/>
          <w:sz w:val="22"/>
          <w:szCs w:val="22"/>
          <w:lang w:eastAsia="ko-KR"/>
        </w:rPr>
      </w:pPr>
      <w:r w:rsidRPr="00C56043">
        <w:rPr>
          <w:rFonts w:ascii="Times New Roman" w:eastAsia="MS Mincho" w:hAnsi="Times New Roman"/>
          <w:b/>
          <w:sz w:val="22"/>
          <w:szCs w:val="22"/>
          <w:lang w:eastAsia="ko-KR"/>
        </w:rPr>
        <w:t xml:space="preserve">Observation 1-1: Activation of spatial/power domain NES technique does not necessarily trigger handover or it can trigger handovers decently as per network decision, because UEs can remain in the cell possibly with reconfiguration after the activation. </w:t>
      </w:r>
    </w:p>
    <w:p w14:paraId="2A60169F" w14:textId="77777777" w:rsidR="006E1328" w:rsidRDefault="006E1328" w:rsidP="006E1328">
      <w:pPr>
        <w:ind w:firstLineChars="100" w:firstLine="220"/>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Cell DTX/DRX for a </w:t>
      </w:r>
      <w:proofErr w:type="spellStart"/>
      <w:r>
        <w:rPr>
          <w:rFonts w:ascii="Times New Roman" w:eastAsia="맑은 고딕" w:hAnsi="Times New Roman"/>
          <w:sz w:val="22"/>
          <w:szCs w:val="22"/>
          <w:lang w:eastAsia="ko-KR"/>
        </w:rPr>
        <w:t>P</w:t>
      </w:r>
      <w:r w:rsidRPr="0036665B">
        <w:rPr>
          <w:rFonts w:ascii="Times New Roman" w:eastAsia="맑은 고딕" w:hAnsi="Times New Roman"/>
          <w:sz w:val="22"/>
          <w:szCs w:val="22"/>
          <w:lang w:eastAsia="ko-KR"/>
        </w:rPr>
        <w:t>Cell</w:t>
      </w:r>
      <w:proofErr w:type="spellEnd"/>
      <w:r>
        <w:rPr>
          <w:rFonts w:ascii="Times New Roman" w:eastAsia="맑은 고딕" w:hAnsi="Times New Roman"/>
          <w:sz w:val="22"/>
          <w:szCs w:val="22"/>
          <w:lang w:eastAsia="ko-KR"/>
        </w:rPr>
        <w:t xml:space="preserve"> affects all connected UEs in this cell. Once network internally decides to enter Cell DTX/DRX mode or changes its Cell DTX/DRX parameters, it should determine the actual time to initiate Cell DTX/DRX. Until the actual time, the network should perform necessary actions for affected UEs. For UEs with stringent </w:t>
      </w:r>
      <w:proofErr w:type="spellStart"/>
      <w:r>
        <w:rPr>
          <w:rFonts w:ascii="Times New Roman" w:eastAsia="맑은 고딕" w:hAnsi="Times New Roman"/>
          <w:sz w:val="22"/>
          <w:szCs w:val="22"/>
          <w:lang w:eastAsia="ko-KR"/>
        </w:rPr>
        <w:t>QoS</w:t>
      </w:r>
      <w:proofErr w:type="spellEnd"/>
      <w:r>
        <w:rPr>
          <w:rFonts w:ascii="Times New Roman" w:eastAsia="맑은 고딕" w:hAnsi="Times New Roman"/>
          <w:sz w:val="22"/>
          <w:szCs w:val="22"/>
          <w:lang w:eastAsia="ko-KR"/>
        </w:rPr>
        <w:t xml:space="preserve"> requirement, network may need to trigger mobility to other cells to avoid potential performance degradation of the UEs, and if they are legacy UEs, legacy mobility, e.g., conventional L3 handover should be applied. For legacy UEs in the cell, network may decide to reconfigure them (e.g., DRX and other resources) so that they can remain in the cell but align their operation with the Cell DTX/DRX to be active. </w:t>
      </w:r>
      <w:r>
        <w:rPr>
          <w:rFonts w:ascii="Times New Roman" w:eastAsia="맑은 고딕" w:hAnsi="Times New Roman"/>
          <w:sz w:val="22"/>
          <w:szCs w:val="22"/>
          <w:lang w:eastAsia="ko-KR"/>
        </w:rPr>
        <w:br/>
        <w:t>As shown in the previous paragraph, network needs to preserve some ‘preparation time’ to handle legacy UEs (mobility or reconfiguration) until actual initiation of Cell DTX/DRX</w:t>
      </w:r>
      <w:r w:rsidRPr="000E5185">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 xml:space="preserve">since it had decided internally to apply Cell DTX/DRX. Currently CHO enhancement under discussion is that UE is preconfigured with a target cell </w:t>
      </w:r>
      <w:r>
        <w:rPr>
          <w:rFonts w:ascii="Times New Roman" w:eastAsia="맑은 고딕" w:hAnsi="Times New Roman"/>
          <w:sz w:val="22"/>
          <w:szCs w:val="22"/>
          <w:lang w:eastAsia="ko-KR"/>
        </w:rPr>
        <w:lastRenderedPageBreak/>
        <w:t xml:space="preserve">configuration, like CHO, but mobility to the target cell is triggered by network indication. It is unclear at all why such new mobility mechanism is needed for Cell DTX/DRX. Given the ‘preparation time’ required for </w:t>
      </w:r>
      <w:r>
        <w:rPr>
          <w:rFonts w:ascii="Times New Roman" w:eastAsia="맑은 고딕" w:hAnsi="Times New Roman" w:hint="eastAsia"/>
          <w:sz w:val="22"/>
          <w:szCs w:val="22"/>
          <w:lang w:eastAsia="ko-KR"/>
        </w:rPr>
        <w:t xml:space="preserve">handling </w:t>
      </w:r>
      <w:r>
        <w:rPr>
          <w:rFonts w:ascii="Times New Roman" w:eastAsia="맑은 고딕" w:hAnsi="Times New Roman"/>
          <w:sz w:val="22"/>
          <w:szCs w:val="22"/>
          <w:lang w:eastAsia="ko-KR"/>
        </w:rPr>
        <w:t xml:space="preserve">legacy UEs before initiation of Cell DTX/DRX, introducing NW-based execution triggering of preconfigured mobility cannot shorten the preparation time. This implies that such CHO enhancement is not justified in terms of Cell DTX/DRX activation latency reduction. Given that the required number of mobility prior to initiating Cell DTX/DRX in a cell can be limited to UEs with higher </w:t>
      </w:r>
      <w:proofErr w:type="spellStart"/>
      <w:r>
        <w:rPr>
          <w:rFonts w:ascii="Times New Roman" w:eastAsia="맑은 고딕" w:hAnsi="Times New Roman"/>
          <w:sz w:val="22"/>
          <w:szCs w:val="22"/>
          <w:lang w:eastAsia="ko-KR"/>
        </w:rPr>
        <w:t>QoS</w:t>
      </w:r>
      <w:proofErr w:type="spellEnd"/>
      <w:r>
        <w:rPr>
          <w:rFonts w:ascii="Times New Roman" w:eastAsia="맑은 고딕" w:hAnsi="Times New Roman"/>
          <w:sz w:val="22"/>
          <w:szCs w:val="22"/>
          <w:lang w:eastAsia="ko-KR"/>
        </w:rPr>
        <w:t xml:space="preserve"> and the number of such UEs in the cell must be low (otherwise the cell should not enter Cell DTX/DRX), conventional handover </w:t>
      </w:r>
      <w:proofErr w:type="spellStart"/>
      <w:r>
        <w:rPr>
          <w:rFonts w:ascii="Times New Roman" w:eastAsia="맑은 고딕" w:hAnsi="Times New Roman"/>
          <w:sz w:val="22"/>
          <w:szCs w:val="22"/>
          <w:lang w:eastAsia="ko-KR"/>
        </w:rPr>
        <w:t>signalin</w:t>
      </w:r>
      <w:proofErr w:type="spellEnd"/>
      <w:r>
        <w:rPr>
          <w:rFonts w:ascii="Times New Roman" w:eastAsia="맑은 고딕" w:hAnsi="Times New Roman"/>
          <w:sz w:val="22"/>
          <w:szCs w:val="22"/>
          <w:lang w:eastAsia="ko-KR"/>
        </w:rPr>
        <w:t xml:space="preserve"> g to those UEs will not cause any problem such as excessive signalling concentration, and therefore such CHO enhancement is not justified in terms of signalling concentration avoidance. </w:t>
      </w:r>
    </w:p>
    <w:p w14:paraId="43509CD7" w14:textId="77777777" w:rsidR="006E1328" w:rsidRPr="00C56043" w:rsidRDefault="006E1328" w:rsidP="00C56043">
      <w:pPr>
        <w:ind w:left="1560" w:hangingChars="709" w:hanging="1560"/>
        <w:rPr>
          <w:rFonts w:ascii="Times New Roman" w:eastAsia="MS Mincho" w:hAnsi="Times New Roman"/>
          <w:b/>
          <w:sz w:val="22"/>
          <w:szCs w:val="22"/>
          <w:lang w:eastAsia="ko-KR"/>
        </w:rPr>
      </w:pPr>
      <w:r w:rsidRPr="00C56043">
        <w:rPr>
          <w:rFonts w:ascii="Times New Roman" w:eastAsia="MS Mincho" w:hAnsi="Times New Roman"/>
          <w:b/>
          <w:sz w:val="22"/>
          <w:szCs w:val="22"/>
          <w:lang w:eastAsia="ko-KR"/>
        </w:rPr>
        <w:t>Observation 1-2: Once network decides internally to apply Cell DTX/DRX, it needs to take some ‘preparation time’ to handle legacy UEs (mobility or reconfiguration) until actual initiation of Cell DTX/DRX. As long as the preparation exists and the required number of mobility before Cell DTX/DRX initiation is kept decent by reasonable network implementation, CHO enhancement does not introduce any meaningful gain in terms of NES activation latency reduction and signalling concentration avoidance. Applying conventional L3 handover is sufficient.</w:t>
      </w:r>
    </w:p>
    <w:p w14:paraId="4C49601A" w14:textId="069DBE19" w:rsidR="00747E9A" w:rsidRPr="00C56043" w:rsidRDefault="006E1328" w:rsidP="00C56043">
      <w:pPr>
        <w:ind w:left="1560" w:hangingChars="709" w:hanging="1560"/>
        <w:rPr>
          <w:rFonts w:ascii="Times New Roman" w:eastAsia="MS Mincho" w:hAnsi="Times New Roman"/>
          <w:b/>
          <w:sz w:val="22"/>
          <w:szCs w:val="22"/>
          <w:lang w:eastAsia="ko-KR"/>
        </w:rPr>
      </w:pPr>
      <w:r w:rsidRPr="00C56043">
        <w:rPr>
          <w:rFonts w:ascii="Times New Roman" w:eastAsia="MS Mincho" w:hAnsi="Times New Roman"/>
          <w:b/>
          <w:sz w:val="22"/>
          <w:szCs w:val="22"/>
          <w:lang w:eastAsia="ko-KR"/>
        </w:rPr>
        <w:t xml:space="preserve">Proposal 1: </w:t>
      </w:r>
      <w:r w:rsidRPr="00C56043">
        <w:rPr>
          <w:rFonts w:ascii="Times New Roman" w:eastAsia="MS Mincho" w:hAnsi="Times New Roman"/>
          <w:b/>
          <w:sz w:val="22"/>
          <w:szCs w:val="22"/>
          <w:lang w:eastAsia="ko-KR"/>
        </w:rPr>
        <w:tab/>
        <w:t>Do not pursue CHO enhancement (NW-triggered mobility to a preconfigured target) for spatial/power-domain NES technique and Cell DTX/DRX NES technique.</w:t>
      </w:r>
    </w:p>
    <w:p w14:paraId="20B5A1CF" w14:textId="77777777" w:rsidR="006E1328" w:rsidRPr="00A27B38" w:rsidRDefault="006E1328" w:rsidP="006E1328">
      <w:pPr>
        <w:pStyle w:val="2"/>
        <w:rPr>
          <w:sz w:val="22"/>
          <w:szCs w:val="22"/>
          <w:lang w:val="en-US" w:eastAsia="ko-KR"/>
        </w:rPr>
      </w:pPr>
      <w:r>
        <w:rPr>
          <w:rFonts w:eastAsiaTheme="minorEastAsia" w:hint="eastAsia"/>
          <w:sz w:val="22"/>
          <w:szCs w:val="22"/>
          <w:lang w:val="en-US" w:eastAsia="ko-KR"/>
        </w:rPr>
        <w:t>CHO enhancement for cell-off</w:t>
      </w:r>
    </w:p>
    <w:p w14:paraId="29A4857F" w14:textId="77777777" w:rsidR="006E1328" w:rsidRDefault="006E1328" w:rsidP="006E1328">
      <w:pPr>
        <w:ind w:firstLineChars="50" w:firstLine="110"/>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RAN2 agreed to study </w:t>
      </w:r>
      <w:r>
        <w:rPr>
          <w:rFonts w:ascii="Times New Roman" w:eastAsia="맑은 고딕" w:hAnsi="Times New Roman"/>
          <w:sz w:val="22"/>
          <w:szCs w:val="22"/>
          <w:lang w:eastAsia="ko-KR"/>
        </w:rPr>
        <w:t xml:space="preserve">whether </w:t>
      </w:r>
      <w:r>
        <w:rPr>
          <w:rFonts w:ascii="Times New Roman" w:eastAsia="맑은 고딕" w:hAnsi="Times New Roman" w:hint="eastAsia"/>
          <w:sz w:val="22"/>
          <w:szCs w:val="22"/>
          <w:lang w:eastAsia="ko-KR"/>
        </w:rPr>
        <w:t xml:space="preserve">CHO enhancement </w:t>
      </w:r>
      <w:r>
        <w:rPr>
          <w:rFonts w:ascii="Times New Roman" w:eastAsia="맑은 고딕" w:hAnsi="Times New Roman"/>
          <w:sz w:val="22"/>
          <w:szCs w:val="22"/>
          <w:lang w:eastAsia="ko-KR"/>
        </w:rPr>
        <w:t xml:space="preserve">is needed </w:t>
      </w:r>
      <w:r>
        <w:rPr>
          <w:rFonts w:ascii="Times New Roman" w:eastAsia="맑은 고딕" w:hAnsi="Times New Roman" w:hint="eastAsia"/>
          <w:sz w:val="22"/>
          <w:szCs w:val="22"/>
          <w:lang w:eastAsia="ko-KR"/>
        </w:rPr>
        <w:t>for cell-off</w:t>
      </w:r>
      <w:r>
        <w:rPr>
          <w:rFonts w:ascii="Times New Roman" w:eastAsia="맑은 고딕" w:hAnsi="Times New Roman"/>
          <w:sz w:val="22"/>
          <w:szCs w:val="22"/>
          <w:lang w:eastAsia="ko-KR"/>
        </w:rPr>
        <w:t>. I</w:t>
      </w:r>
      <w:r>
        <w:rPr>
          <w:rFonts w:ascii="Times New Roman" w:eastAsia="맑은 고딕" w:hAnsi="Times New Roman" w:hint="eastAsia"/>
          <w:sz w:val="22"/>
          <w:szCs w:val="22"/>
          <w:lang w:eastAsia="ko-KR"/>
        </w:rPr>
        <w:t xml:space="preserve">n </w:t>
      </w:r>
      <w:r>
        <w:rPr>
          <w:rFonts w:ascii="Times New Roman" w:eastAsia="맑은 고딕" w:hAnsi="Times New Roman"/>
          <w:sz w:val="22"/>
          <w:szCs w:val="22"/>
          <w:lang w:eastAsia="ko-KR"/>
        </w:rPr>
        <w:t xml:space="preserve">our view, </w:t>
      </w:r>
      <w:r>
        <w:rPr>
          <w:rFonts w:ascii="Times New Roman" w:eastAsia="맑은 고딕" w:hAnsi="Times New Roman" w:hint="eastAsia"/>
          <w:sz w:val="22"/>
          <w:szCs w:val="22"/>
          <w:lang w:eastAsia="ko-KR"/>
        </w:rPr>
        <w:t>C</w:t>
      </w:r>
      <w:r>
        <w:rPr>
          <w:rFonts w:ascii="Times New Roman" w:eastAsia="맑은 고딕" w:hAnsi="Times New Roman"/>
          <w:sz w:val="22"/>
          <w:szCs w:val="22"/>
          <w:lang w:eastAsia="ko-KR"/>
        </w:rPr>
        <w:t>HO enhancement to further optimize mobility for cell-off is not justified, and legacy mobility mechanisms are sufficient for mobility prior to cell-off. We provide our reasoning as follows.</w:t>
      </w:r>
    </w:p>
    <w:p w14:paraId="27A23381" w14:textId="77777777" w:rsidR="006E1328" w:rsidRDefault="006E1328" w:rsidP="006E1328">
      <w:pPr>
        <w:ind w:firstLineChars="50" w:firstLine="110"/>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First, we think cell-on-off events does not happen frequently. If the state transition of cells is triggered frequently, frequent mobility events (ping-pong) occur between the cell and surrounding cells, causing unnecessary signalling overhead over </w:t>
      </w:r>
      <w:proofErr w:type="spellStart"/>
      <w:r>
        <w:rPr>
          <w:rFonts w:ascii="Times New Roman" w:eastAsia="맑은 고딕" w:hAnsi="Times New Roman"/>
          <w:sz w:val="22"/>
          <w:szCs w:val="22"/>
          <w:lang w:eastAsia="ko-KR"/>
        </w:rPr>
        <w:t>Uu</w:t>
      </w:r>
      <w:proofErr w:type="spellEnd"/>
      <w:r>
        <w:rPr>
          <w:rFonts w:ascii="Times New Roman" w:eastAsia="맑은 고딕" w:hAnsi="Times New Roman"/>
          <w:sz w:val="22"/>
          <w:szCs w:val="22"/>
          <w:lang w:eastAsia="ko-KR"/>
        </w:rPr>
        <w:t xml:space="preserve"> and handover interruption. Unnecessary cell reselection events also happen upon every state transition. Network side impact is not trivial. Surrounding </w:t>
      </w:r>
      <w:proofErr w:type="spellStart"/>
      <w:r>
        <w:rPr>
          <w:rFonts w:ascii="Times New Roman" w:eastAsia="맑은 고딕" w:hAnsi="Times New Roman"/>
          <w:sz w:val="22"/>
          <w:szCs w:val="22"/>
          <w:lang w:eastAsia="ko-KR"/>
        </w:rPr>
        <w:t>gNBs</w:t>
      </w:r>
      <w:proofErr w:type="spellEnd"/>
      <w:r>
        <w:rPr>
          <w:rFonts w:ascii="Times New Roman" w:eastAsia="맑은 고딕" w:hAnsi="Times New Roman"/>
          <w:sz w:val="22"/>
          <w:szCs w:val="22"/>
          <w:lang w:eastAsia="ko-KR"/>
        </w:rPr>
        <w:t xml:space="preserve"> have to update its ANR whenever state transition of the cells happens, causing frequent inter-node signalling and operational complexity. For these reasons, we think practical network can only decide to turn off a cell when utilization is very low in the cell. For example, a cell may be turned off at late night and switched on at early morning. Once the cell is turned on, it will remain turned on during daytime unless cell utilization goes exceptionally low. As long as state transition of cell is infrequent, achievable energy saving gain of mobility optimization for cell-off would be marginal.  </w:t>
      </w:r>
    </w:p>
    <w:p w14:paraId="149E9197" w14:textId="77777777" w:rsidR="006E1328" w:rsidRPr="00C56043" w:rsidRDefault="006E1328" w:rsidP="00C56043">
      <w:pPr>
        <w:ind w:left="1560" w:hangingChars="709" w:hanging="1560"/>
        <w:rPr>
          <w:rFonts w:ascii="Times New Roman" w:eastAsia="MS Mincho" w:hAnsi="Times New Roman"/>
          <w:b/>
          <w:sz w:val="22"/>
          <w:szCs w:val="22"/>
          <w:lang w:eastAsia="ko-KR"/>
        </w:rPr>
      </w:pPr>
      <w:r w:rsidRPr="00C56043">
        <w:rPr>
          <w:rFonts w:ascii="Times New Roman" w:eastAsia="MS Mincho" w:hAnsi="Times New Roman"/>
          <w:b/>
          <w:sz w:val="22"/>
          <w:szCs w:val="22"/>
          <w:lang w:eastAsia="ko-KR"/>
        </w:rPr>
        <w:t xml:space="preserve">Observation 2-1: Occurrences of cell-on-off events are not frequent. Mobility optimization for infrequent events brings marginal energy saving gain. </w:t>
      </w:r>
    </w:p>
    <w:p w14:paraId="22440A66" w14:textId="77777777" w:rsidR="006E1328" w:rsidRPr="00A27B38" w:rsidRDefault="006E1328" w:rsidP="006E1328">
      <w:pPr>
        <w:ind w:firstLineChars="50" w:firstLine="110"/>
        <w:rPr>
          <w:rFonts w:ascii="Times New Roman" w:eastAsia="맑은 고딕" w:hAnsi="Times New Roman"/>
          <w:b/>
          <w:sz w:val="22"/>
          <w:szCs w:val="22"/>
          <w:lang w:eastAsia="ko-KR"/>
        </w:rPr>
      </w:pPr>
    </w:p>
    <w:p w14:paraId="274FBBE7" w14:textId="77777777" w:rsidR="006E1328" w:rsidRDefault="006E1328" w:rsidP="006E1328">
      <w:pPr>
        <w:ind w:firstLineChars="50" w:firstLine="110"/>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Second, we cannot find any clue that existing mobility mechanism is insufficient for cell-off. Before cell-off, all UEs should be moved to other cells. Otherwise, they will experience RLF or out-of-service. Given that network can turn off a cell with very low utilization in average sense, network decision to turn off cell should be considered as not urgent at all. That means, once network decides to turn off the cell, it can determine actual off time. Network may need to postpone actual cell-off for some period of time until all connected UEs are successfully moved to other cells, and postponing the cell-off time for that amount will negligibly reduce the energy saving gain. To move those UEs to surrounding cells, network can use conventional L3 handover applicable for all NR UEs, redirection for UEs with low traffic activity, etc. Nothing more is needed. </w:t>
      </w:r>
    </w:p>
    <w:p w14:paraId="38E86662" w14:textId="77777777" w:rsidR="006E1328" w:rsidRPr="00C56043" w:rsidRDefault="006E1328" w:rsidP="00C56043">
      <w:pPr>
        <w:ind w:left="1560" w:hangingChars="709" w:hanging="1560"/>
        <w:rPr>
          <w:rFonts w:ascii="Times New Roman" w:eastAsia="MS Mincho" w:hAnsi="Times New Roman"/>
          <w:b/>
          <w:sz w:val="22"/>
          <w:szCs w:val="22"/>
          <w:lang w:eastAsia="ko-KR"/>
        </w:rPr>
      </w:pPr>
      <w:r w:rsidRPr="00C56043">
        <w:rPr>
          <w:rFonts w:ascii="Times New Roman" w:eastAsia="MS Mincho" w:hAnsi="Times New Roman"/>
          <w:b/>
          <w:sz w:val="22"/>
          <w:szCs w:val="22"/>
          <w:lang w:eastAsia="ko-KR"/>
        </w:rPr>
        <w:t>Observation 2-</w:t>
      </w:r>
      <w:proofErr w:type="gramStart"/>
      <w:r w:rsidRPr="00C56043">
        <w:rPr>
          <w:rFonts w:ascii="Times New Roman" w:eastAsia="MS Mincho" w:hAnsi="Times New Roman"/>
          <w:b/>
          <w:sz w:val="22"/>
          <w:szCs w:val="22"/>
          <w:lang w:eastAsia="ko-KR"/>
        </w:rPr>
        <w:t>2 :</w:t>
      </w:r>
      <w:proofErr w:type="gramEnd"/>
      <w:r w:rsidRPr="00C56043">
        <w:rPr>
          <w:rFonts w:ascii="Times New Roman" w:eastAsia="MS Mincho" w:hAnsi="Times New Roman"/>
          <w:b/>
          <w:sz w:val="22"/>
          <w:szCs w:val="22"/>
          <w:lang w:eastAsia="ko-KR"/>
        </w:rPr>
        <w:t xml:space="preserve"> Cell-off is not urgent. Therefore, network can have sufficient time to trigger existing mobility before cell-off with marginal loss of energy saving gain. </w:t>
      </w:r>
    </w:p>
    <w:p w14:paraId="46AC92CC" w14:textId="77777777" w:rsidR="006E1328" w:rsidRPr="005C6F1E" w:rsidRDefault="006E1328" w:rsidP="006E1328">
      <w:pPr>
        <w:ind w:firstLineChars="50" w:firstLine="110"/>
        <w:rPr>
          <w:rFonts w:ascii="Times New Roman" w:eastAsia="맑은 고딕" w:hAnsi="Times New Roman"/>
          <w:sz w:val="22"/>
          <w:szCs w:val="22"/>
          <w:lang w:eastAsia="ko-KR"/>
        </w:rPr>
      </w:pPr>
    </w:p>
    <w:p w14:paraId="658863BD" w14:textId="77777777" w:rsidR="006E1328" w:rsidRDefault="006E1328" w:rsidP="006E1328">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Based on the observation 2-1 and 2-2, we conclude that CHO enhancement for cell-off is not needed. </w:t>
      </w:r>
    </w:p>
    <w:p w14:paraId="3C673C60" w14:textId="77777777" w:rsidR="006E1328" w:rsidRPr="00C56043" w:rsidRDefault="006E1328" w:rsidP="006E1328">
      <w:pPr>
        <w:ind w:left="1560" w:hangingChars="709" w:hanging="1560"/>
        <w:rPr>
          <w:rFonts w:ascii="Times New Roman" w:eastAsia="MS Mincho" w:hAnsi="Times New Roman"/>
          <w:b/>
          <w:sz w:val="22"/>
          <w:szCs w:val="22"/>
          <w:lang w:eastAsia="ko-KR"/>
        </w:rPr>
      </w:pPr>
      <w:r w:rsidRPr="00C56043">
        <w:rPr>
          <w:rFonts w:ascii="Times New Roman" w:eastAsia="MS Mincho" w:hAnsi="Times New Roman"/>
          <w:b/>
          <w:sz w:val="22"/>
          <w:szCs w:val="22"/>
          <w:lang w:eastAsia="ko-KR"/>
        </w:rPr>
        <w:t>Proposal 2</w:t>
      </w:r>
      <w:r w:rsidRPr="00C56043">
        <w:rPr>
          <w:rFonts w:ascii="Times New Roman" w:eastAsia="MS Mincho" w:hAnsi="Times New Roman"/>
          <w:b/>
          <w:sz w:val="22"/>
          <w:szCs w:val="22"/>
          <w:lang w:eastAsia="ko-KR"/>
        </w:rPr>
        <w:tab/>
        <w:t>Do not pur</w:t>
      </w:r>
      <w:bookmarkStart w:id="6" w:name="_GoBack"/>
      <w:bookmarkEnd w:id="6"/>
      <w:r w:rsidRPr="00C56043">
        <w:rPr>
          <w:rFonts w:ascii="Times New Roman" w:eastAsia="MS Mincho" w:hAnsi="Times New Roman"/>
          <w:b/>
          <w:sz w:val="22"/>
          <w:szCs w:val="22"/>
          <w:lang w:eastAsia="ko-KR"/>
        </w:rPr>
        <w:t>sue CHO enhancements for cell-off.</w:t>
      </w:r>
    </w:p>
    <w:p w14:paraId="1EB89D0C" w14:textId="2B6D914E" w:rsidR="00747E9A" w:rsidRPr="006E1328" w:rsidRDefault="00747E9A" w:rsidP="00747E9A">
      <w:pPr>
        <w:rPr>
          <w:rFonts w:eastAsiaTheme="minorEastAsia"/>
          <w:lang w:eastAsia="ko-KR"/>
        </w:rPr>
      </w:pPr>
    </w:p>
    <w:p w14:paraId="7EA857D4" w14:textId="77777777" w:rsidR="008C10C3" w:rsidRPr="00833B2D" w:rsidRDefault="00100BF3" w:rsidP="008C10C3">
      <w:pPr>
        <w:pStyle w:val="1"/>
      </w:pPr>
      <w:bookmarkStart w:id="7" w:name="_Toc450908196"/>
      <w:bookmarkStart w:id="8" w:name="_In-sequence_SDU_delivery"/>
      <w:bookmarkEnd w:id="7"/>
      <w:bookmarkEnd w:id="8"/>
      <w:r w:rsidRPr="00833B2D">
        <w:lastRenderedPageBreak/>
        <w:t>Conclusion</w:t>
      </w:r>
    </w:p>
    <w:p w14:paraId="67D64012" w14:textId="77777777" w:rsidR="006E1328" w:rsidRDefault="006E1328" w:rsidP="006E1328">
      <w:pPr>
        <w:jc w:val="left"/>
        <w:rPr>
          <w:rFonts w:ascii="Times New Roman" w:eastAsia="맑은 고딕" w:hAnsi="Times New Roman"/>
          <w:sz w:val="22"/>
          <w:szCs w:val="22"/>
          <w:lang w:eastAsia="ko-KR"/>
        </w:rPr>
      </w:pPr>
      <w:r w:rsidRPr="000B37DB">
        <w:rPr>
          <w:rFonts w:ascii="Times New Roman" w:eastAsia="맑은 고딕" w:hAnsi="Times New Roman"/>
          <w:sz w:val="22"/>
          <w:szCs w:val="22"/>
          <w:lang w:eastAsia="ko-KR"/>
        </w:rPr>
        <w:t>Based on the above discussions, we present the following observations</w:t>
      </w:r>
      <w:r>
        <w:rPr>
          <w:rFonts w:ascii="Times New Roman" w:eastAsia="맑은 고딕" w:hAnsi="Times New Roman"/>
          <w:sz w:val="22"/>
          <w:szCs w:val="22"/>
          <w:lang w:eastAsia="ko-KR"/>
        </w:rPr>
        <w:t xml:space="preserve"> and proposals</w:t>
      </w:r>
      <w:r w:rsidRPr="000B37DB">
        <w:rPr>
          <w:rFonts w:ascii="Times New Roman" w:eastAsia="맑은 고딕" w:hAnsi="Times New Roman"/>
          <w:sz w:val="22"/>
          <w:szCs w:val="22"/>
          <w:lang w:eastAsia="ko-KR"/>
        </w:rPr>
        <w:t>:</w:t>
      </w:r>
    </w:p>
    <w:p w14:paraId="3F7BE585" w14:textId="77777777" w:rsidR="006E1328" w:rsidRPr="006E1328" w:rsidRDefault="006E1328" w:rsidP="006E1328">
      <w:pPr>
        <w:ind w:left="1560" w:hangingChars="709" w:hanging="1560"/>
        <w:rPr>
          <w:rFonts w:ascii="Times New Roman" w:eastAsia="MS Mincho" w:hAnsi="Times New Roman"/>
          <w:b/>
          <w:sz w:val="22"/>
          <w:szCs w:val="22"/>
          <w:lang w:eastAsia="ko-KR"/>
        </w:rPr>
      </w:pPr>
      <w:r w:rsidRPr="006E1328">
        <w:rPr>
          <w:rFonts w:ascii="Times New Roman" w:eastAsia="MS Mincho" w:hAnsi="Times New Roman"/>
          <w:b/>
          <w:sz w:val="22"/>
          <w:szCs w:val="22"/>
          <w:lang w:eastAsia="ko-KR"/>
        </w:rPr>
        <w:t>Observation 1-1: Activation of spatial/power domain NES technique does not necessarily trigger handover or it can trigger handovers decently as per network decision, because UEs can remain in the cell possibly with reconfiguration after the activation.</w:t>
      </w:r>
    </w:p>
    <w:p w14:paraId="0F20FE8E" w14:textId="77777777" w:rsidR="006E1328" w:rsidRPr="006E1328" w:rsidRDefault="006E1328" w:rsidP="006E1328">
      <w:pPr>
        <w:ind w:left="1560" w:hangingChars="709" w:hanging="1560"/>
        <w:rPr>
          <w:rFonts w:ascii="Times New Roman" w:eastAsia="MS Mincho" w:hAnsi="Times New Roman"/>
          <w:b/>
          <w:sz w:val="22"/>
          <w:szCs w:val="22"/>
          <w:lang w:eastAsia="ko-KR"/>
        </w:rPr>
      </w:pPr>
      <w:r w:rsidRPr="006E1328">
        <w:rPr>
          <w:rFonts w:ascii="Times New Roman" w:eastAsia="MS Mincho" w:hAnsi="Times New Roman"/>
          <w:b/>
          <w:sz w:val="22"/>
          <w:szCs w:val="22"/>
          <w:lang w:eastAsia="ko-KR"/>
        </w:rPr>
        <w:t>Observation 1-2: Once network decides internally to apply Cell DTX/DRX, it needs to take some ‘preparation time’ to handle legacy UEs (mobility or reconfiguration) until actual initiation of Cell DTX/DRX. As long as the preparation exists and the required number of mobility before Cell DTX/DRX initiation is kept decent by reasonable network implementation, CHO enhancement does not introduce any meaningful gain in terms of NES activation latency reduction and signalling concentration avoidance. Applying conventional L3 handover is sufficient.</w:t>
      </w:r>
    </w:p>
    <w:p w14:paraId="7FD23BE3" w14:textId="77777777" w:rsidR="006E1328" w:rsidRPr="006E1328" w:rsidRDefault="006E1328" w:rsidP="006E1328">
      <w:pPr>
        <w:ind w:left="1560" w:hangingChars="709" w:hanging="1560"/>
        <w:rPr>
          <w:rFonts w:ascii="Times New Roman" w:eastAsia="MS Mincho" w:hAnsi="Times New Roman"/>
          <w:b/>
          <w:sz w:val="22"/>
          <w:szCs w:val="22"/>
          <w:lang w:eastAsia="ko-KR"/>
        </w:rPr>
      </w:pPr>
      <w:r w:rsidRPr="006E1328">
        <w:rPr>
          <w:rFonts w:ascii="Times New Roman" w:eastAsia="MS Mincho" w:hAnsi="Times New Roman"/>
          <w:b/>
          <w:sz w:val="22"/>
          <w:szCs w:val="22"/>
          <w:lang w:eastAsia="ko-KR"/>
        </w:rPr>
        <w:t xml:space="preserve">Proposal 1: </w:t>
      </w:r>
      <w:r w:rsidRPr="006E1328">
        <w:rPr>
          <w:rFonts w:ascii="Times New Roman" w:eastAsia="MS Mincho" w:hAnsi="Times New Roman"/>
          <w:b/>
          <w:sz w:val="22"/>
          <w:szCs w:val="22"/>
          <w:lang w:eastAsia="ko-KR"/>
        </w:rPr>
        <w:tab/>
        <w:t>Do not pursue CHO enhancement (NW-triggered mobility to a preconfigured target) for spatial/power-domain NES technique and Cell DTX/DRX NES technique.</w:t>
      </w:r>
    </w:p>
    <w:p w14:paraId="3F507D68" w14:textId="77777777" w:rsidR="006E1328" w:rsidRPr="006E1328" w:rsidRDefault="006E1328" w:rsidP="006E1328">
      <w:pPr>
        <w:ind w:left="1560" w:hangingChars="709" w:hanging="1560"/>
        <w:rPr>
          <w:rFonts w:ascii="Times New Roman" w:eastAsia="MS Mincho" w:hAnsi="Times New Roman"/>
          <w:b/>
          <w:sz w:val="22"/>
          <w:szCs w:val="22"/>
          <w:lang w:eastAsia="ko-KR"/>
        </w:rPr>
      </w:pPr>
      <w:r w:rsidRPr="006E1328">
        <w:rPr>
          <w:rFonts w:ascii="Times New Roman" w:eastAsia="MS Mincho" w:hAnsi="Times New Roman"/>
          <w:b/>
          <w:sz w:val="22"/>
          <w:szCs w:val="22"/>
          <w:lang w:eastAsia="ko-KR"/>
        </w:rPr>
        <w:t>Observation 2-</w:t>
      </w:r>
      <w:proofErr w:type="gramStart"/>
      <w:r w:rsidRPr="006E1328">
        <w:rPr>
          <w:rFonts w:ascii="Times New Roman" w:eastAsia="MS Mincho" w:hAnsi="Times New Roman"/>
          <w:b/>
          <w:sz w:val="22"/>
          <w:szCs w:val="22"/>
          <w:lang w:eastAsia="ko-KR"/>
        </w:rPr>
        <w:t>2 :</w:t>
      </w:r>
      <w:proofErr w:type="gramEnd"/>
      <w:r w:rsidRPr="006E1328">
        <w:rPr>
          <w:rFonts w:ascii="Times New Roman" w:eastAsia="MS Mincho" w:hAnsi="Times New Roman"/>
          <w:b/>
          <w:sz w:val="22"/>
          <w:szCs w:val="22"/>
          <w:lang w:eastAsia="ko-KR"/>
        </w:rPr>
        <w:t xml:space="preserve"> Cell-off is not urgent. Therefore, network can have sufficient time to trigger existing mobility before cell-off with marginal loss of energy saving gain. </w:t>
      </w:r>
    </w:p>
    <w:p w14:paraId="0DE7E80F" w14:textId="77777777" w:rsidR="006E1328" w:rsidRPr="006E1328" w:rsidRDefault="006E1328" w:rsidP="006E1328">
      <w:pPr>
        <w:ind w:left="1560" w:hangingChars="709" w:hanging="1560"/>
        <w:rPr>
          <w:rFonts w:ascii="Times New Roman" w:eastAsia="MS Mincho" w:hAnsi="Times New Roman"/>
          <w:b/>
          <w:sz w:val="22"/>
          <w:szCs w:val="22"/>
          <w:lang w:eastAsia="ko-KR"/>
        </w:rPr>
      </w:pPr>
      <w:r w:rsidRPr="006E1328">
        <w:rPr>
          <w:rFonts w:ascii="Times New Roman" w:eastAsia="MS Mincho" w:hAnsi="Times New Roman"/>
          <w:b/>
          <w:sz w:val="22"/>
          <w:szCs w:val="22"/>
          <w:lang w:eastAsia="ko-KR"/>
        </w:rPr>
        <w:t>Proposal 2</w:t>
      </w:r>
      <w:r w:rsidRPr="006E1328">
        <w:rPr>
          <w:rFonts w:ascii="Times New Roman" w:eastAsia="MS Mincho" w:hAnsi="Times New Roman"/>
          <w:b/>
          <w:sz w:val="22"/>
          <w:szCs w:val="22"/>
          <w:lang w:eastAsia="ko-KR"/>
        </w:rPr>
        <w:tab/>
        <w:t>Do not pursue CHO enhancements for cell-off.</w:t>
      </w:r>
    </w:p>
    <w:p w14:paraId="7F9CDA9E" w14:textId="77777777" w:rsidR="006E1328" w:rsidRPr="006E1328" w:rsidRDefault="006E1328" w:rsidP="00F50BCC">
      <w:pPr>
        <w:ind w:left="1560" w:hangingChars="709" w:hanging="1560"/>
        <w:rPr>
          <w:rFonts w:ascii="Tahoma" w:eastAsia="맑은 고딕" w:hAnsi="Tahoma" w:cs="Tahoma"/>
          <w:color w:val="0000FF"/>
          <w:kern w:val="2"/>
          <w:sz w:val="22"/>
          <w:szCs w:val="22"/>
          <w:lang w:eastAsia="ko-KR"/>
        </w:rPr>
      </w:pPr>
    </w:p>
    <w:sectPr w:rsidR="006E1328" w:rsidRPr="006E1328">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2FCBA0" w14:textId="77777777" w:rsidR="0098237C" w:rsidRDefault="0098237C">
      <w:pPr>
        <w:spacing w:after="0"/>
      </w:pPr>
      <w:r>
        <w:separator/>
      </w:r>
    </w:p>
  </w:endnote>
  <w:endnote w:type="continuationSeparator" w:id="0">
    <w:p w14:paraId="5CC6D5EC" w14:textId="77777777" w:rsidR="0098237C" w:rsidRDefault="009823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47EB1" w14:textId="77777777" w:rsidR="00521C0F" w:rsidRDefault="00521C0F">
    <w:pPr>
      <w:pStyle w:val="a3"/>
      <w:jc w:val="left"/>
      <w:rPr>
        <w:b w:val="0"/>
        <w:i w:val="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7F81D7" w14:textId="77777777" w:rsidR="0098237C" w:rsidRDefault="0098237C">
      <w:pPr>
        <w:spacing w:after="0"/>
      </w:pPr>
      <w:r>
        <w:separator/>
      </w:r>
    </w:p>
  </w:footnote>
  <w:footnote w:type="continuationSeparator" w:id="0">
    <w:p w14:paraId="7643BF7C" w14:textId="77777777" w:rsidR="0098237C" w:rsidRDefault="0098237C">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8E70BF" w14:textId="77777777" w:rsidR="00521C0F" w:rsidRDefault="00521C0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C77086"/>
    <w:multiLevelType w:val="multilevel"/>
    <w:tmpl w:val="13C77086"/>
    <w:lvl w:ilvl="0">
      <w:start w:val="1"/>
      <w:numFmt w:val="bullet"/>
      <w:lvlText w:val="‐"/>
      <w:lvlJc w:val="left"/>
      <w:pPr>
        <w:ind w:left="420" w:hanging="420"/>
      </w:pPr>
      <w:rPr>
        <w:rFonts w:ascii="Arial Black" w:eastAsia="Arial Black" w:hAnsi="Arial Black"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9143A36"/>
    <w:multiLevelType w:val="hybridMultilevel"/>
    <w:tmpl w:val="D11A8AC4"/>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C976850"/>
    <w:multiLevelType w:val="hybridMultilevel"/>
    <w:tmpl w:val="9D067A50"/>
    <w:lvl w:ilvl="0" w:tplc="54CCAAA8">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24F3C57"/>
    <w:multiLevelType w:val="hybridMultilevel"/>
    <w:tmpl w:val="B16AD9A4"/>
    <w:lvl w:ilvl="0" w:tplc="1AC2F0E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7980134"/>
    <w:multiLevelType w:val="hybridMultilevel"/>
    <w:tmpl w:val="C3AE5D0C"/>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CE7CF148">
      <w:start w:val="6"/>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F085D3B"/>
    <w:multiLevelType w:val="multilevel"/>
    <w:tmpl w:val="3F085D3B"/>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3F12BF5"/>
    <w:multiLevelType w:val="hybridMultilevel"/>
    <w:tmpl w:val="3B7C8934"/>
    <w:lvl w:ilvl="0" w:tplc="A42253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49E3156"/>
    <w:multiLevelType w:val="hybridMultilevel"/>
    <w:tmpl w:val="D12E6180"/>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903185F"/>
    <w:multiLevelType w:val="hybridMultilevel"/>
    <w:tmpl w:val="3F0C1F80"/>
    <w:lvl w:ilvl="0" w:tplc="F7D06738">
      <w:start w:val="1"/>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19" w15:restartNumberingAfterBreak="0">
    <w:nsid w:val="627B672F"/>
    <w:multiLevelType w:val="hybridMultilevel"/>
    <w:tmpl w:val="A5842A6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AA51849"/>
    <w:multiLevelType w:val="hybridMultilevel"/>
    <w:tmpl w:val="A760AD88"/>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0146DC0"/>
    <w:multiLevelType w:val="hybridMultilevel"/>
    <w:tmpl w:val="5216759A"/>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2171"/>
        </w:tabs>
        <w:ind w:left="-2171" w:hanging="360"/>
      </w:pPr>
      <w:rPr>
        <w:rFonts w:ascii="Courier New" w:hAnsi="Courier New" w:cs="Courier New" w:hint="default"/>
      </w:rPr>
    </w:lvl>
    <w:lvl w:ilvl="2" w:tplc="23BAEBB8">
      <w:numFmt w:val="bullet"/>
      <w:lvlText w:val="-"/>
      <w:lvlJc w:val="left"/>
      <w:pPr>
        <w:ind w:left="-1451" w:hanging="360"/>
      </w:pPr>
      <w:rPr>
        <w:rFonts w:ascii="Times New Roman" w:eastAsia="맑은 고딕" w:hAnsi="Times New Roman" w:cs="Times New Roman" w:hint="default"/>
      </w:rPr>
    </w:lvl>
    <w:lvl w:ilvl="3" w:tplc="04090001">
      <w:start w:val="1"/>
      <w:numFmt w:val="bullet"/>
      <w:lvlText w:val=""/>
      <w:lvlJc w:val="left"/>
      <w:pPr>
        <w:tabs>
          <w:tab w:val="num" w:pos="-731"/>
        </w:tabs>
        <w:ind w:left="-731" w:hanging="360"/>
      </w:pPr>
      <w:rPr>
        <w:rFonts w:ascii="Symbol" w:hAnsi="Symbol" w:hint="default"/>
      </w:rPr>
    </w:lvl>
    <w:lvl w:ilvl="4" w:tplc="04090003">
      <w:start w:val="1"/>
      <w:numFmt w:val="bullet"/>
      <w:lvlText w:val="o"/>
      <w:lvlJc w:val="left"/>
      <w:pPr>
        <w:tabs>
          <w:tab w:val="num" w:pos="-11"/>
        </w:tabs>
        <w:ind w:left="-11" w:hanging="360"/>
      </w:pPr>
      <w:rPr>
        <w:rFonts w:ascii="Courier New" w:hAnsi="Courier New" w:cs="Courier New" w:hint="default"/>
      </w:rPr>
    </w:lvl>
    <w:lvl w:ilvl="5" w:tplc="04090005">
      <w:start w:val="1"/>
      <w:numFmt w:val="bullet"/>
      <w:lvlText w:val=""/>
      <w:lvlJc w:val="left"/>
      <w:pPr>
        <w:tabs>
          <w:tab w:val="num" w:pos="709"/>
        </w:tabs>
        <w:ind w:left="709" w:hanging="360"/>
      </w:pPr>
      <w:rPr>
        <w:rFonts w:ascii="Wingdings" w:hAnsi="Wingdings" w:hint="default"/>
      </w:rPr>
    </w:lvl>
    <w:lvl w:ilvl="6" w:tplc="04090001" w:tentative="1">
      <w:start w:val="1"/>
      <w:numFmt w:val="bullet"/>
      <w:lvlText w:val=""/>
      <w:lvlJc w:val="left"/>
      <w:pPr>
        <w:tabs>
          <w:tab w:val="num" w:pos="1429"/>
        </w:tabs>
        <w:ind w:left="1429" w:hanging="360"/>
      </w:pPr>
      <w:rPr>
        <w:rFonts w:ascii="Symbol" w:hAnsi="Symbol" w:hint="default"/>
      </w:rPr>
    </w:lvl>
    <w:lvl w:ilvl="7" w:tplc="04090003" w:tentative="1">
      <w:start w:val="1"/>
      <w:numFmt w:val="bullet"/>
      <w:lvlText w:val="o"/>
      <w:lvlJc w:val="left"/>
      <w:pPr>
        <w:tabs>
          <w:tab w:val="num" w:pos="2149"/>
        </w:tabs>
        <w:ind w:left="2149" w:hanging="360"/>
      </w:pPr>
      <w:rPr>
        <w:rFonts w:ascii="Courier New" w:hAnsi="Courier New" w:cs="Courier New" w:hint="default"/>
      </w:rPr>
    </w:lvl>
    <w:lvl w:ilvl="8" w:tplc="04090005" w:tentative="1">
      <w:start w:val="1"/>
      <w:numFmt w:val="bullet"/>
      <w:lvlText w:val=""/>
      <w:lvlJc w:val="left"/>
      <w:pPr>
        <w:tabs>
          <w:tab w:val="num" w:pos="2869"/>
        </w:tabs>
        <w:ind w:left="2869" w:hanging="360"/>
      </w:pPr>
      <w:rPr>
        <w:rFonts w:ascii="Wingdings" w:hAnsi="Wingdings" w:hint="default"/>
      </w:rPr>
    </w:lvl>
  </w:abstractNum>
  <w:abstractNum w:abstractNumId="24"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4413AA2"/>
    <w:multiLevelType w:val="hybridMultilevel"/>
    <w:tmpl w:val="FF82A7E2"/>
    <w:lvl w:ilvl="0" w:tplc="F946AB74">
      <w:start w:val="1"/>
      <w:numFmt w:val="bullet"/>
      <w:lvlText w:val="-"/>
      <w:lvlJc w:val="left"/>
      <w:pPr>
        <w:ind w:left="760" w:hanging="360"/>
      </w:pPr>
      <w:rPr>
        <w:rFonts w:ascii="Times New Roman" w:eastAsia="맑은 고딕" w:hAnsi="Times New Roman" w:cs="Times New Roman" w:hint="default"/>
      </w:rPr>
    </w:lvl>
    <w:lvl w:ilvl="1" w:tplc="F946AB74">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7315BC7"/>
    <w:multiLevelType w:val="hybridMultilevel"/>
    <w:tmpl w:val="8626DD2A"/>
    <w:lvl w:ilvl="0" w:tplc="524E003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A1D072B"/>
    <w:multiLevelType w:val="hybridMultilevel"/>
    <w:tmpl w:val="3FB8E632"/>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AC66381"/>
    <w:multiLevelType w:val="hybridMultilevel"/>
    <w:tmpl w:val="4FE4336C"/>
    <w:lvl w:ilvl="0" w:tplc="21BA1CCE">
      <w:start w:val="4"/>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num w:numId="1">
    <w:abstractNumId w:val="0"/>
  </w:num>
  <w:num w:numId="2">
    <w:abstractNumId w:val="16"/>
  </w:num>
  <w:num w:numId="3">
    <w:abstractNumId w:val="1"/>
  </w:num>
  <w:num w:numId="4">
    <w:abstractNumId w:val="22"/>
  </w:num>
  <w:num w:numId="5">
    <w:abstractNumId w:val="24"/>
  </w:num>
  <w:num w:numId="6">
    <w:abstractNumId w:val="9"/>
  </w:num>
  <w:num w:numId="7">
    <w:abstractNumId w:val="20"/>
  </w:num>
  <w:num w:numId="8">
    <w:abstractNumId w:val="14"/>
  </w:num>
  <w:num w:numId="9">
    <w:abstractNumId w:val="23"/>
  </w:num>
  <w:num w:numId="10">
    <w:abstractNumId w:val="2"/>
  </w:num>
  <w:num w:numId="11">
    <w:abstractNumId w:val="3"/>
  </w:num>
  <w:num w:numId="12">
    <w:abstractNumId w:val="23"/>
  </w:num>
  <w:num w:numId="13">
    <w:abstractNumId w:val="6"/>
  </w:num>
  <w:num w:numId="14">
    <w:abstractNumId w:val="18"/>
  </w:num>
  <w:num w:numId="15">
    <w:abstractNumId w:val="27"/>
  </w:num>
  <w:num w:numId="16">
    <w:abstractNumId w:val="13"/>
  </w:num>
  <w:num w:numId="17">
    <w:abstractNumId w:val="10"/>
  </w:num>
  <w:num w:numId="18">
    <w:abstractNumId w:val="5"/>
  </w:num>
  <w:num w:numId="19">
    <w:abstractNumId w:val="28"/>
  </w:num>
  <w:num w:numId="20">
    <w:abstractNumId w:val="4"/>
  </w:num>
  <w:num w:numId="21">
    <w:abstractNumId w:val="23"/>
  </w:num>
  <w:num w:numId="22">
    <w:abstractNumId w:val="11"/>
  </w:num>
  <w:num w:numId="23">
    <w:abstractNumId w:val="23"/>
  </w:num>
  <w:num w:numId="24">
    <w:abstractNumId w:val="23"/>
  </w:num>
  <w:num w:numId="25">
    <w:abstractNumId w:val="15"/>
  </w:num>
  <w:num w:numId="26">
    <w:abstractNumId w:val="21"/>
  </w:num>
  <w:num w:numId="27">
    <w:abstractNumId w:val="23"/>
  </w:num>
  <w:num w:numId="28">
    <w:abstractNumId w:val="23"/>
  </w:num>
  <w:num w:numId="29">
    <w:abstractNumId w:val="7"/>
  </w:num>
  <w:num w:numId="30">
    <w:abstractNumId w:val="29"/>
  </w:num>
  <w:num w:numId="31">
    <w:abstractNumId w:val="25"/>
  </w:num>
  <w:num w:numId="32">
    <w:abstractNumId w:val="8"/>
  </w:num>
  <w:num w:numId="33">
    <w:abstractNumId w:val="26"/>
  </w:num>
  <w:num w:numId="34">
    <w:abstractNumId w:val="17"/>
  </w:num>
  <w:num w:numId="35">
    <w:abstractNumId w:val="12"/>
  </w:num>
  <w:num w:numId="3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3C4"/>
    <w:rsid w:val="00001688"/>
    <w:rsid w:val="00003507"/>
    <w:rsid w:val="00003943"/>
    <w:rsid w:val="00006FCF"/>
    <w:rsid w:val="00007BF6"/>
    <w:rsid w:val="00013FE0"/>
    <w:rsid w:val="00015D64"/>
    <w:rsid w:val="000162CB"/>
    <w:rsid w:val="00020153"/>
    <w:rsid w:val="000213E7"/>
    <w:rsid w:val="00022BF0"/>
    <w:rsid w:val="000232B4"/>
    <w:rsid w:val="000234AE"/>
    <w:rsid w:val="00025316"/>
    <w:rsid w:val="00027A6C"/>
    <w:rsid w:val="00030040"/>
    <w:rsid w:val="00030139"/>
    <w:rsid w:val="000302F5"/>
    <w:rsid w:val="000305E0"/>
    <w:rsid w:val="0003259C"/>
    <w:rsid w:val="000349F8"/>
    <w:rsid w:val="00036AE0"/>
    <w:rsid w:val="00036ED9"/>
    <w:rsid w:val="0003710D"/>
    <w:rsid w:val="00040B9D"/>
    <w:rsid w:val="00041D65"/>
    <w:rsid w:val="0004292B"/>
    <w:rsid w:val="00042E16"/>
    <w:rsid w:val="000458CC"/>
    <w:rsid w:val="00046146"/>
    <w:rsid w:val="0004747C"/>
    <w:rsid w:val="00047728"/>
    <w:rsid w:val="00050DDD"/>
    <w:rsid w:val="00052DD5"/>
    <w:rsid w:val="000545C4"/>
    <w:rsid w:val="0005478F"/>
    <w:rsid w:val="000549C9"/>
    <w:rsid w:val="00054B25"/>
    <w:rsid w:val="000600BF"/>
    <w:rsid w:val="00061C04"/>
    <w:rsid w:val="00062F02"/>
    <w:rsid w:val="000644D1"/>
    <w:rsid w:val="000659C6"/>
    <w:rsid w:val="000669DC"/>
    <w:rsid w:val="00067361"/>
    <w:rsid w:val="00070C64"/>
    <w:rsid w:val="000712D3"/>
    <w:rsid w:val="00081070"/>
    <w:rsid w:val="000819E8"/>
    <w:rsid w:val="0008317A"/>
    <w:rsid w:val="00083523"/>
    <w:rsid w:val="00084494"/>
    <w:rsid w:val="00086619"/>
    <w:rsid w:val="00090166"/>
    <w:rsid w:val="00092E43"/>
    <w:rsid w:val="00093339"/>
    <w:rsid w:val="000936F5"/>
    <w:rsid w:val="000941E5"/>
    <w:rsid w:val="00094B23"/>
    <w:rsid w:val="00094E5F"/>
    <w:rsid w:val="000961D6"/>
    <w:rsid w:val="000A1C00"/>
    <w:rsid w:val="000A33D9"/>
    <w:rsid w:val="000A3A30"/>
    <w:rsid w:val="000A76F3"/>
    <w:rsid w:val="000B0750"/>
    <w:rsid w:val="000B0A60"/>
    <w:rsid w:val="000B3501"/>
    <w:rsid w:val="000B3630"/>
    <w:rsid w:val="000B37DB"/>
    <w:rsid w:val="000C1259"/>
    <w:rsid w:val="000C1F1E"/>
    <w:rsid w:val="000C4062"/>
    <w:rsid w:val="000C68CC"/>
    <w:rsid w:val="000D26E0"/>
    <w:rsid w:val="000D493E"/>
    <w:rsid w:val="000D4F56"/>
    <w:rsid w:val="000D7090"/>
    <w:rsid w:val="000E1368"/>
    <w:rsid w:val="000E176A"/>
    <w:rsid w:val="000E1935"/>
    <w:rsid w:val="000E19F2"/>
    <w:rsid w:val="000E234F"/>
    <w:rsid w:val="000E358D"/>
    <w:rsid w:val="000E40A9"/>
    <w:rsid w:val="000E5B71"/>
    <w:rsid w:val="000E6099"/>
    <w:rsid w:val="000E67AD"/>
    <w:rsid w:val="000E76E1"/>
    <w:rsid w:val="000F101B"/>
    <w:rsid w:val="000F4D48"/>
    <w:rsid w:val="00100BF3"/>
    <w:rsid w:val="00101375"/>
    <w:rsid w:val="00102781"/>
    <w:rsid w:val="00102983"/>
    <w:rsid w:val="00105F02"/>
    <w:rsid w:val="00105F28"/>
    <w:rsid w:val="00106C02"/>
    <w:rsid w:val="00107E19"/>
    <w:rsid w:val="0011478F"/>
    <w:rsid w:val="00116A47"/>
    <w:rsid w:val="00116C86"/>
    <w:rsid w:val="00117218"/>
    <w:rsid w:val="0012116C"/>
    <w:rsid w:val="0012162A"/>
    <w:rsid w:val="00131008"/>
    <w:rsid w:val="00131637"/>
    <w:rsid w:val="00131CFB"/>
    <w:rsid w:val="001344E5"/>
    <w:rsid w:val="00134879"/>
    <w:rsid w:val="00135E74"/>
    <w:rsid w:val="00137507"/>
    <w:rsid w:val="00142815"/>
    <w:rsid w:val="00146E4D"/>
    <w:rsid w:val="00147E50"/>
    <w:rsid w:val="00150896"/>
    <w:rsid w:val="0015127E"/>
    <w:rsid w:val="0015710C"/>
    <w:rsid w:val="00157B8F"/>
    <w:rsid w:val="001621BF"/>
    <w:rsid w:val="0016260E"/>
    <w:rsid w:val="00163812"/>
    <w:rsid w:val="001667B9"/>
    <w:rsid w:val="001714C3"/>
    <w:rsid w:val="00176668"/>
    <w:rsid w:val="00176E67"/>
    <w:rsid w:val="00177F44"/>
    <w:rsid w:val="00190088"/>
    <w:rsid w:val="00191406"/>
    <w:rsid w:val="00191C66"/>
    <w:rsid w:val="001928D1"/>
    <w:rsid w:val="001929B7"/>
    <w:rsid w:val="001948F6"/>
    <w:rsid w:val="00196049"/>
    <w:rsid w:val="001A0B69"/>
    <w:rsid w:val="001A4C1E"/>
    <w:rsid w:val="001A667F"/>
    <w:rsid w:val="001A7754"/>
    <w:rsid w:val="001A7984"/>
    <w:rsid w:val="001B2FC8"/>
    <w:rsid w:val="001B35EB"/>
    <w:rsid w:val="001B3D5D"/>
    <w:rsid w:val="001B5636"/>
    <w:rsid w:val="001C027B"/>
    <w:rsid w:val="001C2F80"/>
    <w:rsid w:val="001C5A57"/>
    <w:rsid w:val="001C5B25"/>
    <w:rsid w:val="001C6C23"/>
    <w:rsid w:val="001C7297"/>
    <w:rsid w:val="001C730A"/>
    <w:rsid w:val="001D0DAD"/>
    <w:rsid w:val="001D161E"/>
    <w:rsid w:val="001D22DB"/>
    <w:rsid w:val="001D3896"/>
    <w:rsid w:val="001D4390"/>
    <w:rsid w:val="001D7539"/>
    <w:rsid w:val="001E255A"/>
    <w:rsid w:val="001E29B4"/>
    <w:rsid w:val="001E3E19"/>
    <w:rsid w:val="001E6FE6"/>
    <w:rsid w:val="001F0D4E"/>
    <w:rsid w:val="001F2964"/>
    <w:rsid w:val="001F34E7"/>
    <w:rsid w:val="001F42D3"/>
    <w:rsid w:val="001F64E0"/>
    <w:rsid w:val="001F78DC"/>
    <w:rsid w:val="00202051"/>
    <w:rsid w:val="00203D28"/>
    <w:rsid w:val="002109FF"/>
    <w:rsid w:val="00212383"/>
    <w:rsid w:val="00213AE8"/>
    <w:rsid w:val="00213EE1"/>
    <w:rsid w:val="00214364"/>
    <w:rsid w:val="002171CA"/>
    <w:rsid w:val="002172F0"/>
    <w:rsid w:val="002244B3"/>
    <w:rsid w:val="00224C3D"/>
    <w:rsid w:val="002254F8"/>
    <w:rsid w:val="00232474"/>
    <w:rsid w:val="00234BED"/>
    <w:rsid w:val="002350E5"/>
    <w:rsid w:val="0023755B"/>
    <w:rsid w:val="002404D6"/>
    <w:rsid w:val="002415EC"/>
    <w:rsid w:val="00243D04"/>
    <w:rsid w:val="00246E13"/>
    <w:rsid w:val="00250805"/>
    <w:rsid w:val="002509BB"/>
    <w:rsid w:val="00252F69"/>
    <w:rsid w:val="00253A51"/>
    <w:rsid w:val="0025422F"/>
    <w:rsid w:val="00262106"/>
    <w:rsid w:val="002635CD"/>
    <w:rsid w:val="0026466E"/>
    <w:rsid w:val="002719B0"/>
    <w:rsid w:val="00272580"/>
    <w:rsid w:val="0027631C"/>
    <w:rsid w:val="00276C62"/>
    <w:rsid w:val="002776D9"/>
    <w:rsid w:val="00280328"/>
    <w:rsid w:val="0028079C"/>
    <w:rsid w:val="00284AFC"/>
    <w:rsid w:val="0028745B"/>
    <w:rsid w:val="00290D72"/>
    <w:rsid w:val="00290DC1"/>
    <w:rsid w:val="002925FD"/>
    <w:rsid w:val="00293E85"/>
    <w:rsid w:val="00296299"/>
    <w:rsid w:val="002964D0"/>
    <w:rsid w:val="00296A83"/>
    <w:rsid w:val="002A1B5D"/>
    <w:rsid w:val="002A36FA"/>
    <w:rsid w:val="002A434F"/>
    <w:rsid w:val="002A455B"/>
    <w:rsid w:val="002A67B0"/>
    <w:rsid w:val="002A7C81"/>
    <w:rsid w:val="002B343D"/>
    <w:rsid w:val="002B34C6"/>
    <w:rsid w:val="002B46B9"/>
    <w:rsid w:val="002B522E"/>
    <w:rsid w:val="002B6567"/>
    <w:rsid w:val="002C0E59"/>
    <w:rsid w:val="002C1827"/>
    <w:rsid w:val="002C3101"/>
    <w:rsid w:val="002C32FF"/>
    <w:rsid w:val="002C3C46"/>
    <w:rsid w:val="002C3E17"/>
    <w:rsid w:val="002C47DB"/>
    <w:rsid w:val="002C4A5E"/>
    <w:rsid w:val="002C5076"/>
    <w:rsid w:val="002C6FA7"/>
    <w:rsid w:val="002D4808"/>
    <w:rsid w:val="002D5EAD"/>
    <w:rsid w:val="002E03CC"/>
    <w:rsid w:val="002E0A33"/>
    <w:rsid w:val="002E1195"/>
    <w:rsid w:val="002E233C"/>
    <w:rsid w:val="002E5D46"/>
    <w:rsid w:val="002E68BA"/>
    <w:rsid w:val="002F1193"/>
    <w:rsid w:val="002F3C9A"/>
    <w:rsid w:val="002F5008"/>
    <w:rsid w:val="002F54BA"/>
    <w:rsid w:val="002F661F"/>
    <w:rsid w:val="002F7719"/>
    <w:rsid w:val="00302B65"/>
    <w:rsid w:val="003036EA"/>
    <w:rsid w:val="00303889"/>
    <w:rsid w:val="00304930"/>
    <w:rsid w:val="00306521"/>
    <w:rsid w:val="00310912"/>
    <w:rsid w:val="00312242"/>
    <w:rsid w:val="00312D82"/>
    <w:rsid w:val="00321C22"/>
    <w:rsid w:val="00321E7D"/>
    <w:rsid w:val="003227C2"/>
    <w:rsid w:val="0032633A"/>
    <w:rsid w:val="00327371"/>
    <w:rsid w:val="00327626"/>
    <w:rsid w:val="003278DC"/>
    <w:rsid w:val="00327B8C"/>
    <w:rsid w:val="00332590"/>
    <w:rsid w:val="00332EEB"/>
    <w:rsid w:val="0033665A"/>
    <w:rsid w:val="00336CBD"/>
    <w:rsid w:val="00337634"/>
    <w:rsid w:val="00337758"/>
    <w:rsid w:val="0034085F"/>
    <w:rsid w:val="00343EFF"/>
    <w:rsid w:val="0034772A"/>
    <w:rsid w:val="003516A5"/>
    <w:rsid w:val="003529DD"/>
    <w:rsid w:val="0035493D"/>
    <w:rsid w:val="00362F0D"/>
    <w:rsid w:val="00363138"/>
    <w:rsid w:val="003638EA"/>
    <w:rsid w:val="00365C3D"/>
    <w:rsid w:val="003703AF"/>
    <w:rsid w:val="003744D5"/>
    <w:rsid w:val="003751A5"/>
    <w:rsid w:val="003751FC"/>
    <w:rsid w:val="00375C49"/>
    <w:rsid w:val="00376BA1"/>
    <w:rsid w:val="00376C0B"/>
    <w:rsid w:val="00376DFA"/>
    <w:rsid w:val="00376EC7"/>
    <w:rsid w:val="0037778F"/>
    <w:rsid w:val="00380062"/>
    <w:rsid w:val="00381998"/>
    <w:rsid w:val="00382C6A"/>
    <w:rsid w:val="00383241"/>
    <w:rsid w:val="00383473"/>
    <w:rsid w:val="00383E76"/>
    <w:rsid w:val="00384C22"/>
    <w:rsid w:val="0038564B"/>
    <w:rsid w:val="00390069"/>
    <w:rsid w:val="0039141E"/>
    <w:rsid w:val="0039297C"/>
    <w:rsid w:val="00393C75"/>
    <w:rsid w:val="0039541A"/>
    <w:rsid w:val="003A0353"/>
    <w:rsid w:val="003A0DB1"/>
    <w:rsid w:val="003A1A5B"/>
    <w:rsid w:val="003A7E57"/>
    <w:rsid w:val="003B3820"/>
    <w:rsid w:val="003B7475"/>
    <w:rsid w:val="003B7793"/>
    <w:rsid w:val="003C006A"/>
    <w:rsid w:val="003C070B"/>
    <w:rsid w:val="003C1639"/>
    <w:rsid w:val="003C366B"/>
    <w:rsid w:val="003C37EC"/>
    <w:rsid w:val="003C5501"/>
    <w:rsid w:val="003C776A"/>
    <w:rsid w:val="003D11E6"/>
    <w:rsid w:val="003D1F03"/>
    <w:rsid w:val="003D2074"/>
    <w:rsid w:val="003D3040"/>
    <w:rsid w:val="003D6D82"/>
    <w:rsid w:val="003E0CEF"/>
    <w:rsid w:val="003E14FB"/>
    <w:rsid w:val="003E23F1"/>
    <w:rsid w:val="003E43CA"/>
    <w:rsid w:val="003E4C0D"/>
    <w:rsid w:val="003E66AE"/>
    <w:rsid w:val="003E6914"/>
    <w:rsid w:val="003E7031"/>
    <w:rsid w:val="003E7498"/>
    <w:rsid w:val="003F05F4"/>
    <w:rsid w:val="003F13E5"/>
    <w:rsid w:val="003F1839"/>
    <w:rsid w:val="003F5CCF"/>
    <w:rsid w:val="003F642B"/>
    <w:rsid w:val="003F7B20"/>
    <w:rsid w:val="003F7B75"/>
    <w:rsid w:val="00400D85"/>
    <w:rsid w:val="00406C6B"/>
    <w:rsid w:val="004104C6"/>
    <w:rsid w:val="00413A83"/>
    <w:rsid w:val="00414E16"/>
    <w:rsid w:val="004154F6"/>
    <w:rsid w:val="004163EF"/>
    <w:rsid w:val="004167B1"/>
    <w:rsid w:val="00417289"/>
    <w:rsid w:val="00422E12"/>
    <w:rsid w:val="00424A2F"/>
    <w:rsid w:val="004253EB"/>
    <w:rsid w:val="00425436"/>
    <w:rsid w:val="004254AE"/>
    <w:rsid w:val="00426A8E"/>
    <w:rsid w:val="00426C9D"/>
    <w:rsid w:val="00427B82"/>
    <w:rsid w:val="004304BE"/>
    <w:rsid w:val="00432A9C"/>
    <w:rsid w:val="00432B61"/>
    <w:rsid w:val="00434FC7"/>
    <w:rsid w:val="00436720"/>
    <w:rsid w:val="004369F3"/>
    <w:rsid w:val="004370DF"/>
    <w:rsid w:val="00443853"/>
    <w:rsid w:val="00443EBF"/>
    <w:rsid w:val="00443F50"/>
    <w:rsid w:val="00444838"/>
    <w:rsid w:val="00444A4E"/>
    <w:rsid w:val="00446E42"/>
    <w:rsid w:val="00452C4B"/>
    <w:rsid w:val="00453529"/>
    <w:rsid w:val="00454073"/>
    <w:rsid w:val="00454710"/>
    <w:rsid w:val="00454DE5"/>
    <w:rsid w:val="0045512E"/>
    <w:rsid w:val="004567A4"/>
    <w:rsid w:val="00464B38"/>
    <w:rsid w:val="00467F13"/>
    <w:rsid w:val="00473423"/>
    <w:rsid w:val="00476AF1"/>
    <w:rsid w:val="00480B93"/>
    <w:rsid w:val="00482584"/>
    <w:rsid w:val="00483E8C"/>
    <w:rsid w:val="0048442C"/>
    <w:rsid w:val="004866BE"/>
    <w:rsid w:val="00487F2D"/>
    <w:rsid w:val="004956EA"/>
    <w:rsid w:val="0049600A"/>
    <w:rsid w:val="004A210D"/>
    <w:rsid w:val="004A2D99"/>
    <w:rsid w:val="004A375F"/>
    <w:rsid w:val="004A5D98"/>
    <w:rsid w:val="004A7538"/>
    <w:rsid w:val="004B09DA"/>
    <w:rsid w:val="004B0EDD"/>
    <w:rsid w:val="004B2FA2"/>
    <w:rsid w:val="004B50C3"/>
    <w:rsid w:val="004B519F"/>
    <w:rsid w:val="004B67A9"/>
    <w:rsid w:val="004B689B"/>
    <w:rsid w:val="004B7035"/>
    <w:rsid w:val="004B73C2"/>
    <w:rsid w:val="004C125C"/>
    <w:rsid w:val="004C28A7"/>
    <w:rsid w:val="004C55F6"/>
    <w:rsid w:val="004C6A82"/>
    <w:rsid w:val="004C6D32"/>
    <w:rsid w:val="004D1188"/>
    <w:rsid w:val="004D1D00"/>
    <w:rsid w:val="004E065D"/>
    <w:rsid w:val="004E1AE6"/>
    <w:rsid w:val="004E28AD"/>
    <w:rsid w:val="004E4E98"/>
    <w:rsid w:val="004E5ED2"/>
    <w:rsid w:val="004E6987"/>
    <w:rsid w:val="004F0E4D"/>
    <w:rsid w:val="004F2CC3"/>
    <w:rsid w:val="004F3F27"/>
    <w:rsid w:val="004F5C9A"/>
    <w:rsid w:val="004F752D"/>
    <w:rsid w:val="00503B7E"/>
    <w:rsid w:val="00505AE6"/>
    <w:rsid w:val="005066B8"/>
    <w:rsid w:val="00506CA8"/>
    <w:rsid w:val="00506FFD"/>
    <w:rsid w:val="00516EBA"/>
    <w:rsid w:val="00520E45"/>
    <w:rsid w:val="00521C0F"/>
    <w:rsid w:val="00521EDA"/>
    <w:rsid w:val="00523020"/>
    <w:rsid w:val="005257A6"/>
    <w:rsid w:val="005270CE"/>
    <w:rsid w:val="005277B8"/>
    <w:rsid w:val="00527C09"/>
    <w:rsid w:val="00532D38"/>
    <w:rsid w:val="00535C8E"/>
    <w:rsid w:val="005463D1"/>
    <w:rsid w:val="005467E8"/>
    <w:rsid w:val="005504EC"/>
    <w:rsid w:val="00550E98"/>
    <w:rsid w:val="00552157"/>
    <w:rsid w:val="00552A0D"/>
    <w:rsid w:val="00553C24"/>
    <w:rsid w:val="00555454"/>
    <w:rsid w:val="00555EAA"/>
    <w:rsid w:val="005573E8"/>
    <w:rsid w:val="005574A6"/>
    <w:rsid w:val="00564762"/>
    <w:rsid w:val="0056496F"/>
    <w:rsid w:val="00564C97"/>
    <w:rsid w:val="0056759B"/>
    <w:rsid w:val="00574CEA"/>
    <w:rsid w:val="005775C4"/>
    <w:rsid w:val="00577E8A"/>
    <w:rsid w:val="005827D0"/>
    <w:rsid w:val="00583029"/>
    <w:rsid w:val="00584C41"/>
    <w:rsid w:val="00590939"/>
    <w:rsid w:val="00590CF2"/>
    <w:rsid w:val="0059102E"/>
    <w:rsid w:val="00596D7A"/>
    <w:rsid w:val="00596E86"/>
    <w:rsid w:val="005A0A6C"/>
    <w:rsid w:val="005A2165"/>
    <w:rsid w:val="005A55B2"/>
    <w:rsid w:val="005A58A9"/>
    <w:rsid w:val="005B3745"/>
    <w:rsid w:val="005B4465"/>
    <w:rsid w:val="005B6372"/>
    <w:rsid w:val="005B7B6C"/>
    <w:rsid w:val="005C1FA4"/>
    <w:rsid w:val="005C2CC9"/>
    <w:rsid w:val="005C4497"/>
    <w:rsid w:val="005C54BF"/>
    <w:rsid w:val="005C759C"/>
    <w:rsid w:val="005D0455"/>
    <w:rsid w:val="005D15F4"/>
    <w:rsid w:val="005D30AA"/>
    <w:rsid w:val="005D3331"/>
    <w:rsid w:val="005D3ACC"/>
    <w:rsid w:val="005E2424"/>
    <w:rsid w:val="005E2F03"/>
    <w:rsid w:val="005E310B"/>
    <w:rsid w:val="005E34FB"/>
    <w:rsid w:val="005E68E4"/>
    <w:rsid w:val="005F0930"/>
    <w:rsid w:val="005F1739"/>
    <w:rsid w:val="005F367C"/>
    <w:rsid w:val="005F4958"/>
    <w:rsid w:val="005F569A"/>
    <w:rsid w:val="005F6220"/>
    <w:rsid w:val="005F6DAA"/>
    <w:rsid w:val="005F6FE3"/>
    <w:rsid w:val="006028C6"/>
    <w:rsid w:val="00605675"/>
    <w:rsid w:val="0060668C"/>
    <w:rsid w:val="00610071"/>
    <w:rsid w:val="006109DB"/>
    <w:rsid w:val="00614A4B"/>
    <w:rsid w:val="00616447"/>
    <w:rsid w:val="00620142"/>
    <w:rsid w:val="00621DFA"/>
    <w:rsid w:val="00623115"/>
    <w:rsid w:val="006268D3"/>
    <w:rsid w:val="00627192"/>
    <w:rsid w:val="00627DFB"/>
    <w:rsid w:val="00633223"/>
    <w:rsid w:val="00635002"/>
    <w:rsid w:val="00636314"/>
    <w:rsid w:val="006365FA"/>
    <w:rsid w:val="00643179"/>
    <w:rsid w:val="00643713"/>
    <w:rsid w:val="00643EEF"/>
    <w:rsid w:val="00644C43"/>
    <w:rsid w:val="0064727B"/>
    <w:rsid w:val="00647866"/>
    <w:rsid w:val="00647D04"/>
    <w:rsid w:val="00650338"/>
    <w:rsid w:val="00653EB4"/>
    <w:rsid w:val="006561B0"/>
    <w:rsid w:val="00656FBC"/>
    <w:rsid w:val="00657635"/>
    <w:rsid w:val="00660BEC"/>
    <w:rsid w:val="0066160D"/>
    <w:rsid w:val="00662A82"/>
    <w:rsid w:val="00662C73"/>
    <w:rsid w:val="006639AE"/>
    <w:rsid w:val="0066715D"/>
    <w:rsid w:val="00667D72"/>
    <w:rsid w:val="006707FE"/>
    <w:rsid w:val="00671712"/>
    <w:rsid w:val="00671761"/>
    <w:rsid w:val="00672582"/>
    <w:rsid w:val="00672A28"/>
    <w:rsid w:val="00672E9A"/>
    <w:rsid w:val="0067390E"/>
    <w:rsid w:val="00677747"/>
    <w:rsid w:val="006804A4"/>
    <w:rsid w:val="00683906"/>
    <w:rsid w:val="0068434D"/>
    <w:rsid w:val="00692BA4"/>
    <w:rsid w:val="00692DB9"/>
    <w:rsid w:val="0069396E"/>
    <w:rsid w:val="0069521B"/>
    <w:rsid w:val="00696C57"/>
    <w:rsid w:val="006A1C1E"/>
    <w:rsid w:val="006A3BB4"/>
    <w:rsid w:val="006A54A1"/>
    <w:rsid w:val="006A61C0"/>
    <w:rsid w:val="006A7584"/>
    <w:rsid w:val="006B0495"/>
    <w:rsid w:val="006B2044"/>
    <w:rsid w:val="006B4ACB"/>
    <w:rsid w:val="006B51EF"/>
    <w:rsid w:val="006B5C2B"/>
    <w:rsid w:val="006B61F1"/>
    <w:rsid w:val="006B7B7D"/>
    <w:rsid w:val="006B7FD3"/>
    <w:rsid w:val="006C237D"/>
    <w:rsid w:val="006C31C4"/>
    <w:rsid w:val="006C4D08"/>
    <w:rsid w:val="006C587F"/>
    <w:rsid w:val="006C6D02"/>
    <w:rsid w:val="006C7E43"/>
    <w:rsid w:val="006D0896"/>
    <w:rsid w:val="006D12CC"/>
    <w:rsid w:val="006D274E"/>
    <w:rsid w:val="006D304D"/>
    <w:rsid w:val="006D4156"/>
    <w:rsid w:val="006E1328"/>
    <w:rsid w:val="006F05CB"/>
    <w:rsid w:val="006F0942"/>
    <w:rsid w:val="006F266C"/>
    <w:rsid w:val="006F4DC5"/>
    <w:rsid w:val="006F70EB"/>
    <w:rsid w:val="00701E4F"/>
    <w:rsid w:val="007054AE"/>
    <w:rsid w:val="00710744"/>
    <w:rsid w:val="007141E3"/>
    <w:rsid w:val="00715C9B"/>
    <w:rsid w:val="00715D60"/>
    <w:rsid w:val="00717371"/>
    <w:rsid w:val="00720166"/>
    <w:rsid w:val="00720A67"/>
    <w:rsid w:val="00721C06"/>
    <w:rsid w:val="00723D0A"/>
    <w:rsid w:val="00724AF7"/>
    <w:rsid w:val="00726853"/>
    <w:rsid w:val="00727927"/>
    <w:rsid w:val="0073157C"/>
    <w:rsid w:val="00735F99"/>
    <w:rsid w:val="0073717E"/>
    <w:rsid w:val="0073723B"/>
    <w:rsid w:val="00737A00"/>
    <w:rsid w:val="007429CB"/>
    <w:rsid w:val="00742F5B"/>
    <w:rsid w:val="00743CD9"/>
    <w:rsid w:val="00743DC3"/>
    <w:rsid w:val="00744066"/>
    <w:rsid w:val="00744676"/>
    <w:rsid w:val="00744D52"/>
    <w:rsid w:val="007461EB"/>
    <w:rsid w:val="007462A5"/>
    <w:rsid w:val="007466D5"/>
    <w:rsid w:val="00747E9A"/>
    <w:rsid w:val="00750382"/>
    <w:rsid w:val="00751C6E"/>
    <w:rsid w:val="0075623C"/>
    <w:rsid w:val="00756A3A"/>
    <w:rsid w:val="00760172"/>
    <w:rsid w:val="0076107E"/>
    <w:rsid w:val="00763091"/>
    <w:rsid w:val="0076320F"/>
    <w:rsid w:val="007640FC"/>
    <w:rsid w:val="00765C49"/>
    <w:rsid w:val="007661F7"/>
    <w:rsid w:val="00766595"/>
    <w:rsid w:val="0076670E"/>
    <w:rsid w:val="00766F6D"/>
    <w:rsid w:val="0077018F"/>
    <w:rsid w:val="0077165F"/>
    <w:rsid w:val="00772851"/>
    <w:rsid w:val="00773CC9"/>
    <w:rsid w:val="007754BA"/>
    <w:rsid w:val="0077614D"/>
    <w:rsid w:val="00777A3C"/>
    <w:rsid w:val="007815CF"/>
    <w:rsid w:val="007844AD"/>
    <w:rsid w:val="007851B1"/>
    <w:rsid w:val="00785A29"/>
    <w:rsid w:val="00786A01"/>
    <w:rsid w:val="00787684"/>
    <w:rsid w:val="007917C7"/>
    <w:rsid w:val="007928BF"/>
    <w:rsid w:val="00793949"/>
    <w:rsid w:val="00794B9B"/>
    <w:rsid w:val="00795AFB"/>
    <w:rsid w:val="007965C6"/>
    <w:rsid w:val="00797CF2"/>
    <w:rsid w:val="00797ECD"/>
    <w:rsid w:val="007A0BA3"/>
    <w:rsid w:val="007A0D55"/>
    <w:rsid w:val="007A3402"/>
    <w:rsid w:val="007A3CDE"/>
    <w:rsid w:val="007A4EF0"/>
    <w:rsid w:val="007A665D"/>
    <w:rsid w:val="007A740A"/>
    <w:rsid w:val="007A752F"/>
    <w:rsid w:val="007B1365"/>
    <w:rsid w:val="007B1BA5"/>
    <w:rsid w:val="007B50C9"/>
    <w:rsid w:val="007B569D"/>
    <w:rsid w:val="007B7B4C"/>
    <w:rsid w:val="007C0F88"/>
    <w:rsid w:val="007C3186"/>
    <w:rsid w:val="007C521F"/>
    <w:rsid w:val="007C7E11"/>
    <w:rsid w:val="007D492F"/>
    <w:rsid w:val="007D4E57"/>
    <w:rsid w:val="007E05EB"/>
    <w:rsid w:val="007E0988"/>
    <w:rsid w:val="007E6683"/>
    <w:rsid w:val="007F0C3B"/>
    <w:rsid w:val="007F14A4"/>
    <w:rsid w:val="007F2015"/>
    <w:rsid w:val="007F229F"/>
    <w:rsid w:val="007F2985"/>
    <w:rsid w:val="007F2BCF"/>
    <w:rsid w:val="007F2F6E"/>
    <w:rsid w:val="007F6C90"/>
    <w:rsid w:val="007F7623"/>
    <w:rsid w:val="008009C5"/>
    <w:rsid w:val="00802A6F"/>
    <w:rsid w:val="00807493"/>
    <w:rsid w:val="00811F4B"/>
    <w:rsid w:val="0081284E"/>
    <w:rsid w:val="00815C9B"/>
    <w:rsid w:val="00817227"/>
    <w:rsid w:val="00817EE7"/>
    <w:rsid w:val="00821581"/>
    <w:rsid w:val="00822C0C"/>
    <w:rsid w:val="00822F3E"/>
    <w:rsid w:val="0082528E"/>
    <w:rsid w:val="0082740E"/>
    <w:rsid w:val="00833B2D"/>
    <w:rsid w:val="0083440F"/>
    <w:rsid w:val="0084020A"/>
    <w:rsid w:val="0084076E"/>
    <w:rsid w:val="00842395"/>
    <w:rsid w:val="00845CC2"/>
    <w:rsid w:val="008461BE"/>
    <w:rsid w:val="008502D9"/>
    <w:rsid w:val="00850514"/>
    <w:rsid w:val="008517CB"/>
    <w:rsid w:val="00851CE3"/>
    <w:rsid w:val="008536A1"/>
    <w:rsid w:val="008536FF"/>
    <w:rsid w:val="008540B9"/>
    <w:rsid w:val="0085555C"/>
    <w:rsid w:val="00857E55"/>
    <w:rsid w:val="00861158"/>
    <w:rsid w:val="00865A8E"/>
    <w:rsid w:val="00866525"/>
    <w:rsid w:val="00866FB6"/>
    <w:rsid w:val="008701DF"/>
    <w:rsid w:val="00873A44"/>
    <w:rsid w:val="00883FC2"/>
    <w:rsid w:val="00886F9C"/>
    <w:rsid w:val="00891096"/>
    <w:rsid w:val="00892DD0"/>
    <w:rsid w:val="00893162"/>
    <w:rsid w:val="00893942"/>
    <w:rsid w:val="008A0E0F"/>
    <w:rsid w:val="008A26E3"/>
    <w:rsid w:val="008A4ACD"/>
    <w:rsid w:val="008A69F6"/>
    <w:rsid w:val="008B028C"/>
    <w:rsid w:val="008B0567"/>
    <w:rsid w:val="008B1DD7"/>
    <w:rsid w:val="008B20C0"/>
    <w:rsid w:val="008B45BC"/>
    <w:rsid w:val="008B53B0"/>
    <w:rsid w:val="008B582E"/>
    <w:rsid w:val="008C0536"/>
    <w:rsid w:val="008C10C3"/>
    <w:rsid w:val="008C2C87"/>
    <w:rsid w:val="008C42C9"/>
    <w:rsid w:val="008D1342"/>
    <w:rsid w:val="008D245A"/>
    <w:rsid w:val="008D2779"/>
    <w:rsid w:val="008D3403"/>
    <w:rsid w:val="008D3E02"/>
    <w:rsid w:val="008D51D4"/>
    <w:rsid w:val="008E16C6"/>
    <w:rsid w:val="008E217B"/>
    <w:rsid w:val="008E4299"/>
    <w:rsid w:val="008E503E"/>
    <w:rsid w:val="008F0063"/>
    <w:rsid w:val="008F20A2"/>
    <w:rsid w:val="008F2607"/>
    <w:rsid w:val="008F3229"/>
    <w:rsid w:val="008F32D2"/>
    <w:rsid w:val="008F3546"/>
    <w:rsid w:val="008F3726"/>
    <w:rsid w:val="008F43AE"/>
    <w:rsid w:val="008F460B"/>
    <w:rsid w:val="008F619F"/>
    <w:rsid w:val="008F6F14"/>
    <w:rsid w:val="0090678C"/>
    <w:rsid w:val="00910A33"/>
    <w:rsid w:val="00913047"/>
    <w:rsid w:val="00914F5E"/>
    <w:rsid w:val="009152FB"/>
    <w:rsid w:val="00916F4D"/>
    <w:rsid w:val="00920C50"/>
    <w:rsid w:val="00921082"/>
    <w:rsid w:val="00922BD4"/>
    <w:rsid w:val="00925B75"/>
    <w:rsid w:val="009277BC"/>
    <w:rsid w:val="009320B2"/>
    <w:rsid w:val="00932819"/>
    <w:rsid w:val="00933C50"/>
    <w:rsid w:val="00933D3D"/>
    <w:rsid w:val="00934835"/>
    <w:rsid w:val="00934B48"/>
    <w:rsid w:val="00934B9F"/>
    <w:rsid w:val="009351EC"/>
    <w:rsid w:val="00936DD3"/>
    <w:rsid w:val="00936FDC"/>
    <w:rsid w:val="00941A1F"/>
    <w:rsid w:val="00942C5A"/>
    <w:rsid w:val="0094535D"/>
    <w:rsid w:val="00946376"/>
    <w:rsid w:val="00946970"/>
    <w:rsid w:val="0095208D"/>
    <w:rsid w:val="00954257"/>
    <w:rsid w:val="00956D1C"/>
    <w:rsid w:val="00956EBF"/>
    <w:rsid w:val="00966FE9"/>
    <w:rsid w:val="0096766B"/>
    <w:rsid w:val="009676FB"/>
    <w:rsid w:val="00970195"/>
    <w:rsid w:val="00971DB0"/>
    <w:rsid w:val="00972C4A"/>
    <w:rsid w:val="00974790"/>
    <w:rsid w:val="0097599E"/>
    <w:rsid w:val="0098237C"/>
    <w:rsid w:val="00983660"/>
    <w:rsid w:val="00983723"/>
    <w:rsid w:val="00984081"/>
    <w:rsid w:val="0098491C"/>
    <w:rsid w:val="00984DDB"/>
    <w:rsid w:val="00990A5E"/>
    <w:rsid w:val="00990B35"/>
    <w:rsid w:val="00990EAC"/>
    <w:rsid w:val="0099151A"/>
    <w:rsid w:val="00991798"/>
    <w:rsid w:val="00994362"/>
    <w:rsid w:val="0099447C"/>
    <w:rsid w:val="009945C6"/>
    <w:rsid w:val="00995D8D"/>
    <w:rsid w:val="00996C36"/>
    <w:rsid w:val="009A536F"/>
    <w:rsid w:val="009A6FD2"/>
    <w:rsid w:val="009B1312"/>
    <w:rsid w:val="009B611B"/>
    <w:rsid w:val="009B6138"/>
    <w:rsid w:val="009C08A6"/>
    <w:rsid w:val="009C61A2"/>
    <w:rsid w:val="009D2E39"/>
    <w:rsid w:val="009D2F87"/>
    <w:rsid w:val="009D3ACB"/>
    <w:rsid w:val="009D5160"/>
    <w:rsid w:val="009E158C"/>
    <w:rsid w:val="009E1C02"/>
    <w:rsid w:val="009E293A"/>
    <w:rsid w:val="009E4483"/>
    <w:rsid w:val="009E4703"/>
    <w:rsid w:val="009E5331"/>
    <w:rsid w:val="009E6AD7"/>
    <w:rsid w:val="009F06C9"/>
    <w:rsid w:val="009F2EDC"/>
    <w:rsid w:val="009F5855"/>
    <w:rsid w:val="009F6429"/>
    <w:rsid w:val="00A04B9F"/>
    <w:rsid w:val="00A04FB0"/>
    <w:rsid w:val="00A0622A"/>
    <w:rsid w:val="00A063F4"/>
    <w:rsid w:val="00A075C6"/>
    <w:rsid w:val="00A07CEB"/>
    <w:rsid w:val="00A12D36"/>
    <w:rsid w:val="00A153B3"/>
    <w:rsid w:val="00A16158"/>
    <w:rsid w:val="00A161FE"/>
    <w:rsid w:val="00A2194B"/>
    <w:rsid w:val="00A21A60"/>
    <w:rsid w:val="00A23115"/>
    <w:rsid w:val="00A270C3"/>
    <w:rsid w:val="00A27803"/>
    <w:rsid w:val="00A30010"/>
    <w:rsid w:val="00A30183"/>
    <w:rsid w:val="00A30E39"/>
    <w:rsid w:val="00A329FE"/>
    <w:rsid w:val="00A330E5"/>
    <w:rsid w:val="00A37C25"/>
    <w:rsid w:val="00A42750"/>
    <w:rsid w:val="00A4380E"/>
    <w:rsid w:val="00A44133"/>
    <w:rsid w:val="00A50D07"/>
    <w:rsid w:val="00A51B0B"/>
    <w:rsid w:val="00A52508"/>
    <w:rsid w:val="00A57CBE"/>
    <w:rsid w:val="00A60225"/>
    <w:rsid w:val="00A60397"/>
    <w:rsid w:val="00A620F9"/>
    <w:rsid w:val="00A651D6"/>
    <w:rsid w:val="00A67ACE"/>
    <w:rsid w:val="00A700AF"/>
    <w:rsid w:val="00A7477D"/>
    <w:rsid w:val="00A752D4"/>
    <w:rsid w:val="00A758D7"/>
    <w:rsid w:val="00A75EB0"/>
    <w:rsid w:val="00A7630C"/>
    <w:rsid w:val="00A7645A"/>
    <w:rsid w:val="00A80278"/>
    <w:rsid w:val="00A80282"/>
    <w:rsid w:val="00A802AD"/>
    <w:rsid w:val="00A83C71"/>
    <w:rsid w:val="00A8473B"/>
    <w:rsid w:val="00A84A49"/>
    <w:rsid w:val="00A86668"/>
    <w:rsid w:val="00A9086F"/>
    <w:rsid w:val="00A90E98"/>
    <w:rsid w:val="00AA06A0"/>
    <w:rsid w:val="00AA0BA5"/>
    <w:rsid w:val="00AA183F"/>
    <w:rsid w:val="00AA4608"/>
    <w:rsid w:val="00AA55E5"/>
    <w:rsid w:val="00AA5BB2"/>
    <w:rsid w:val="00AA6E03"/>
    <w:rsid w:val="00AA7EEF"/>
    <w:rsid w:val="00AB0228"/>
    <w:rsid w:val="00AB2EF3"/>
    <w:rsid w:val="00AB341D"/>
    <w:rsid w:val="00AB3A47"/>
    <w:rsid w:val="00AB4376"/>
    <w:rsid w:val="00AB7B6B"/>
    <w:rsid w:val="00AC0109"/>
    <w:rsid w:val="00AC0ABA"/>
    <w:rsid w:val="00AD534B"/>
    <w:rsid w:val="00AD59B7"/>
    <w:rsid w:val="00AD697C"/>
    <w:rsid w:val="00AD6D08"/>
    <w:rsid w:val="00AE0410"/>
    <w:rsid w:val="00AE0FA2"/>
    <w:rsid w:val="00AE4762"/>
    <w:rsid w:val="00AE5A8A"/>
    <w:rsid w:val="00AE759F"/>
    <w:rsid w:val="00AF0521"/>
    <w:rsid w:val="00AF1624"/>
    <w:rsid w:val="00AF44BD"/>
    <w:rsid w:val="00AF5652"/>
    <w:rsid w:val="00AF5976"/>
    <w:rsid w:val="00AF6CE2"/>
    <w:rsid w:val="00B028EA"/>
    <w:rsid w:val="00B03FEB"/>
    <w:rsid w:val="00B040A9"/>
    <w:rsid w:val="00B13B8F"/>
    <w:rsid w:val="00B235E9"/>
    <w:rsid w:val="00B279D9"/>
    <w:rsid w:val="00B31063"/>
    <w:rsid w:val="00B347AE"/>
    <w:rsid w:val="00B34CDB"/>
    <w:rsid w:val="00B34D04"/>
    <w:rsid w:val="00B356D1"/>
    <w:rsid w:val="00B35CFF"/>
    <w:rsid w:val="00B35E68"/>
    <w:rsid w:val="00B35EE9"/>
    <w:rsid w:val="00B35F3A"/>
    <w:rsid w:val="00B37186"/>
    <w:rsid w:val="00B371D4"/>
    <w:rsid w:val="00B377D1"/>
    <w:rsid w:val="00B42093"/>
    <w:rsid w:val="00B43CEF"/>
    <w:rsid w:val="00B43E2D"/>
    <w:rsid w:val="00B44E85"/>
    <w:rsid w:val="00B4517C"/>
    <w:rsid w:val="00B45BDA"/>
    <w:rsid w:val="00B46B3F"/>
    <w:rsid w:val="00B46D20"/>
    <w:rsid w:val="00B50AA6"/>
    <w:rsid w:val="00B5227B"/>
    <w:rsid w:val="00B53CD2"/>
    <w:rsid w:val="00B54065"/>
    <w:rsid w:val="00B5529F"/>
    <w:rsid w:val="00B627B1"/>
    <w:rsid w:val="00B62B58"/>
    <w:rsid w:val="00B637B7"/>
    <w:rsid w:val="00B71520"/>
    <w:rsid w:val="00B72CD4"/>
    <w:rsid w:val="00B7334D"/>
    <w:rsid w:val="00B735C0"/>
    <w:rsid w:val="00B76E89"/>
    <w:rsid w:val="00B80F05"/>
    <w:rsid w:val="00B84D52"/>
    <w:rsid w:val="00B8733A"/>
    <w:rsid w:val="00B87A2F"/>
    <w:rsid w:val="00B95286"/>
    <w:rsid w:val="00B9633F"/>
    <w:rsid w:val="00BA32B8"/>
    <w:rsid w:val="00BA56E7"/>
    <w:rsid w:val="00BA6A77"/>
    <w:rsid w:val="00BA7453"/>
    <w:rsid w:val="00BA756E"/>
    <w:rsid w:val="00BA79A3"/>
    <w:rsid w:val="00BA7A66"/>
    <w:rsid w:val="00BB02C2"/>
    <w:rsid w:val="00BB1DDA"/>
    <w:rsid w:val="00BB21C2"/>
    <w:rsid w:val="00BB249E"/>
    <w:rsid w:val="00BB3795"/>
    <w:rsid w:val="00BB38D3"/>
    <w:rsid w:val="00BB7CE3"/>
    <w:rsid w:val="00BC0670"/>
    <w:rsid w:val="00BC34AE"/>
    <w:rsid w:val="00BC3E19"/>
    <w:rsid w:val="00BC6F50"/>
    <w:rsid w:val="00BD1211"/>
    <w:rsid w:val="00BD190C"/>
    <w:rsid w:val="00BD2B50"/>
    <w:rsid w:val="00BD2DC8"/>
    <w:rsid w:val="00BD43FB"/>
    <w:rsid w:val="00BD7ACE"/>
    <w:rsid w:val="00BD7CAC"/>
    <w:rsid w:val="00BE5472"/>
    <w:rsid w:val="00BF3481"/>
    <w:rsid w:val="00BF3FC6"/>
    <w:rsid w:val="00BF44FB"/>
    <w:rsid w:val="00BF4823"/>
    <w:rsid w:val="00C00663"/>
    <w:rsid w:val="00C00E7E"/>
    <w:rsid w:val="00C015FD"/>
    <w:rsid w:val="00C05092"/>
    <w:rsid w:val="00C06119"/>
    <w:rsid w:val="00C10162"/>
    <w:rsid w:val="00C10FD1"/>
    <w:rsid w:val="00C134CE"/>
    <w:rsid w:val="00C142CC"/>
    <w:rsid w:val="00C14888"/>
    <w:rsid w:val="00C15CD7"/>
    <w:rsid w:val="00C168EA"/>
    <w:rsid w:val="00C17D91"/>
    <w:rsid w:val="00C2132B"/>
    <w:rsid w:val="00C213EE"/>
    <w:rsid w:val="00C21B9E"/>
    <w:rsid w:val="00C22BAE"/>
    <w:rsid w:val="00C23294"/>
    <w:rsid w:val="00C23A65"/>
    <w:rsid w:val="00C24599"/>
    <w:rsid w:val="00C24E47"/>
    <w:rsid w:val="00C25542"/>
    <w:rsid w:val="00C27BC8"/>
    <w:rsid w:val="00C31C8A"/>
    <w:rsid w:val="00C31CE5"/>
    <w:rsid w:val="00C329DD"/>
    <w:rsid w:val="00C32B03"/>
    <w:rsid w:val="00C34670"/>
    <w:rsid w:val="00C34B46"/>
    <w:rsid w:val="00C376F6"/>
    <w:rsid w:val="00C468C8"/>
    <w:rsid w:val="00C47984"/>
    <w:rsid w:val="00C47F03"/>
    <w:rsid w:val="00C500EE"/>
    <w:rsid w:val="00C54384"/>
    <w:rsid w:val="00C54705"/>
    <w:rsid w:val="00C55A1B"/>
    <w:rsid w:val="00C56043"/>
    <w:rsid w:val="00C56629"/>
    <w:rsid w:val="00C60F2E"/>
    <w:rsid w:val="00C61154"/>
    <w:rsid w:val="00C6131B"/>
    <w:rsid w:val="00C617BE"/>
    <w:rsid w:val="00C73B15"/>
    <w:rsid w:val="00C75772"/>
    <w:rsid w:val="00C80322"/>
    <w:rsid w:val="00C822F5"/>
    <w:rsid w:val="00C8352C"/>
    <w:rsid w:val="00C85DCC"/>
    <w:rsid w:val="00C860C9"/>
    <w:rsid w:val="00C86560"/>
    <w:rsid w:val="00C91E34"/>
    <w:rsid w:val="00C93FF2"/>
    <w:rsid w:val="00C95623"/>
    <w:rsid w:val="00C96F91"/>
    <w:rsid w:val="00C974F3"/>
    <w:rsid w:val="00CA0009"/>
    <w:rsid w:val="00CA24AB"/>
    <w:rsid w:val="00CA24B3"/>
    <w:rsid w:val="00CA408E"/>
    <w:rsid w:val="00CA4E4F"/>
    <w:rsid w:val="00CA5C3F"/>
    <w:rsid w:val="00CA6203"/>
    <w:rsid w:val="00CA6994"/>
    <w:rsid w:val="00CB08D2"/>
    <w:rsid w:val="00CB18B1"/>
    <w:rsid w:val="00CB278F"/>
    <w:rsid w:val="00CB3541"/>
    <w:rsid w:val="00CB4463"/>
    <w:rsid w:val="00CB4EE5"/>
    <w:rsid w:val="00CB5101"/>
    <w:rsid w:val="00CB528D"/>
    <w:rsid w:val="00CC1130"/>
    <w:rsid w:val="00CC2A83"/>
    <w:rsid w:val="00CC36BE"/>
    <w:rsid w:val="00CC4A48"/>
    <w:rsid w:val="00CC529F"/>
    <w:rsid w:val="00CC65B1"/>
    <w:rsid w:val="00CC7F7F"/>
    <w:rsid w:val="00CD4498"/>
    <w:rsid w:val="00CD787C"/>
    <w:rsid w:val="00CE062E"/>
    <w:rsid w:val="00CE09B2"/>
    <w:rsid w:val="00CE299D"/>
    <w:rsid w:val="00CE42C2"/>
    <w:rsid w:val="00CE586B"/>
    <w:rsid w:val="00CE65DE"/>
    <w:rsid w:val="00CE6DEB"/>
    <w:rsid w:val="00CF0ADD"/>
    <w:rsid w:val="00CF1270"/>
    <w:rsid w:val="00CF2EBC"/>
    <w:rsid w:val="00CF7F2B"/>
    <w:rsid w:val="00D03CB3"/>
    <w:rsid w:val="00D10888"/>
    <w:rsid w:val="00D12B49"/>
    <w:rsid w:val="00D14BE0"/>
    <w:rsid w:val="00D20468"/>
    <w:rsid w:val="00D23F34"/>
    <w:rsid w:val="00D33302"/>
    <w:rsid w:val="00D34DE8"/>
    <w:rsid w:val="00D35DCC"/>
    <w:rsid w:val="00D37328"/>
    <w:rsid w:val="00D40084"/>
    <w:rsid w:val="00D43F40"/>
    <w:rsid w:val="00D443FC"/>
    <w:rsid w:val="00D4505C"/>
    <w:rsid w:val="00D45279"/>
    <w:rsid w:val="00D45A5F"/>
    <w:rsid w:val="00D462AD"/>
    <w:rsid w:val="00D474D0"/>
    <w:rsid w:val="00D5027F"/>
    <w:rsid w:val="00D50AC3"/>
    <w:rsid w:val="00D515C6"/>
    <w:rsid w:val="00D54C35"/>
    <w:rsid w:val="00D550A9"/>
    <w:rsid w:val="00D560A8"/>
    <w:rsid w:val="00D6426B"/>
    <w:rsid w:val="00D70724"/>
    <w:rsid w:val="00D72750"/>
    <w:rsid w:val="00D73E80"/>
    <w:rsid w:val="00D76BBE"/>
    <w:rsid w:val="00D7732A"/>
    <w:rsid w:val="00D776C0"/>
    <w:rsid w:val="00D839E2"/>
    <w:rsid w:val="00D848A3"/>
    <w:rsid w:val="00D8611C"/>
    <w:rsid w:val="00D86C61"/>
    <w:rsid w:val="00D902E9"/>
    <w:rsid w:val="00D92581"/>
    <w:rsid w:val="00D934C9"/>
    <w:rsid w:val="00D9356C"/>
    <w:rsid w:val="00D93FB5"/>
    <w:rsid w:val="00D946EB"/>
    <w:rsid w:val="00DA0AEC"/>
    <w:rsid w:val="00DA1B78"/>
    <w:rsid w:val="00DA25B3"/>
    <w:rsid w:val="00DA3CC7"/>
    <w:rsid w:val="00DA5B21"/>
    <w:rsid w:val="00DA5B4D"/>
    <w:rsid w:val="00DB17DF"/>
    <w:rsid w:val="00DB6E0D"/>
    <w:rsid w:val="00DC119B"/>
    <w:rsid w:val="00DC1B74"/>
    <w:rsid w:val="00DC33B1"/>
    <w:rsid w:val="00DC3607"/>
    <w:rsid w:val="00DC3CBA"/>
    <w:rsid w:val="00DC44FC"/>
    <w:rsid w:val="00DC52E6"/>
    <w:rsid w:val="00DC5E5B"/>
    <w:rsid w:val="00DD6B4F"/>
    <w:rsid w:val="00DD6E8A"/>
    <w:rsid w:val="00DE05BE"/>
    <w:rsid w:val="00DE1D46"/>
    <w:rsid w:val="00DE35AD"/>
    <w:rsid w:val="00DE434D"/>
    <w:rsid w:val="00DE5D2A"/>
    <w:rsid w:val="00DE6B18"/>
    <w:rsid w:val="00DF377B"/>
    <w:rsid w:val="00DF3B27"/>
    <w:rsid w:val="00DF4F05"/>
    <w:rsid w:val="00DF6E3C"/>
    <w:rsid w:val="00DF7513"/>
    <w:rsid w:val="00DF77DA"/>
    <w:rsid w:val="00DF7BDC"/>
    <w:rsid w:val="00E0078E"/>
    <w:rsid w:val="00E01886"/>
    <w:rsid w:val="00E02C31"/>
    <w:rsid w:val="00E035DC"/>
    <w:rsid w:val="00E05AAA"/>
    <w:rsid w:val="00E11A38"/>
    <w:rsid w:val="00E11AF5"/>
    <w:rsid w:val="00E1223C"/>
    <w:rsid w:val="00E12925"/>
    <w:rsid w:val="00E12EE4"/>
    <w:rsid w:val="00E13E42"/>
    <w:rsid w:val="00E1533D"/>
    <w:rsid w:val="00E156AE"/>
    <w:rsid w:val="00E163BF"/>
    <w:rsid w:val="00E173F1"/>
    <w:rsid w:val="00E2059B"/>
    <w:rsid w:val="00E21095"/>
    <w:rsid w:val="00E221A3"/>
    <w:rsid w:val="00E23ADE"/>
    <w:rsid w:val="00E24A50"/>
    <w:rsid w:val="00E24AA7"/>
    <w:rsid w:val="00E253B5"/>
    <w:rsid w:val="00E26850"/>
    <w:rsid w:val="00E2765E"/>
    <w:rsid w:val="00E2775F"/>
    <w:rsid w:val="00E3625A"/>
    <w:rsid w:val="00E362B3"/>
    <w:rsid w:val="00E4257C"/>
    <w:rsid w:val="00E42F8A"/>
    <w:rsid w:val="00E5004C"/>
    <w:rsid w:val="00E5203A"/>
    <w:rsid w:val="00E574E9"/>
    <w:rsid w:val="00E616FB"/>
    <w:rsid w:val="00E626E3"/>
    <w:rsid w:val="00E62730"/>
    <w:rsid w:val="00E65C71"/>
    <w:rsid w:val="00E65F23"/>
    <w:rsid w:val="00E70932"/>
    <w:rsid w:val="00E70CE8"/>
    <w:rsid w:val="00E72715"/>
    <w:rsid w:val="00E72F88"/>
    <w:rsid w:val="00E733F1"/>
    <w:rsid w:val="00E75E51"/>
    <w:rsid w:val="00E76930"/>
    <w:rsid w:val="00E800E1"/>
    <w:rsid w:val="00E80597"/>
    <w:rsid w:val="00E847E8"/>
    <w:rsid w:val="00E8577F"/>
    <w:rsid w:val="00E863F5"/>
    <w:rsid w:val="00E901B2"/>
    <w:rsid w:val="00E911BA"/>
    <w:rsid w:val="00E9148F"/>
    <w:rsid w:val="00E91AD1"/>
    <w:rsid w:val="00E92289"/>
    <w:rsid w:val="00E92B71"/>
    <w:rsid w:val="00E9325B"/>
    <w:rsid w:val="00E94072"/>
    <w:rsid w:val="00E95D83"/>
    <w:rsid w:val="00EA2DCC"/>
    <w:rsid w:val="00EA4F3B"/>
    <w:rsid w:val="00EB088D"/>
    <w:rsid w:val="00EB13EC"/>
    <w:rsid w:val="00EB3C43"/>
    <w:rsid w:val="00EB607E"/>
    <w:rsid w:val="00EB60BB"/>
    <w:rsid w:val="00EC1EFE"/>
    <w:rsid w:val="00EC5BDA"/>
    <w:rsid w:val="00ED147D"/>
    <w:rsid w:val="00ED1889"/>
    <w:rsid w:val="00ED269D"/>
    <w:rsid w:val="00ED3A61"/>
    <w:rsid w:val="00ED3F20"/>
    <w:rsid w:val="00ED3FBB"/>
    <w:rsid w:val="00ED42E3"/>
    <w:rsid w:val="00ED6D6A"/>
    <w:rsid w:val="00EE15AA"/>
    <w:rsid w:val="00EE3984"/>
    <w:rsid w:val="00EE3D12"/>
    <w:rsid w:val="00EE6272"/>
    <w:rsid w:val="00EF298D"/>
    <w:rsid w:val="00EF3CCF"/>
    <w:rsid w:val="00F0037B"/>
    <w:rsid w:val="00F041AB"/>
    <w:rsid w:val="00F074C8"/>
    <w:rsid w:val="00F07677"/>
    <w:rsid w:val="00F10871"/>
    <w:rsid w:val="00F112E5"/>
    <w:rsid w:val="00F118A1"/>
    <w:rsid w:val="00F12E72"/>
    <w:rsid w:val="00F13B9F"/>
    <w:rsid w:val="00F151B5"/>
    <w:rsid w:val="00F15EA4"/>
    <w:rsid w:val="00F164AD"/>
    <w:rsid w:val="00F16ED8"/>
    <w:rsid w:val="00F20808"/>
    <w:rsid w:val="00F21C0D"/>
    <w:rsid w:val="00F21D62"/>
    <w:rsid w:val="00F23FA0"/>
    <w:rsid w:val="00F24939"/>
    <w:rsid w:val="00F25C5E"/>
    <w:rsid w:val="00F26A8C"/>
    <w:rsid w:val="00F26DED"/>
    <w:rsid w:val="00F304ED"/>
    <w:rsid w:val="00F35910"/>
    <w:rsid w:val="00F42302"/>
    <w:rsid w:val="00F423E7"/>
    <w:rsid w:val="00F4257A"/>
    <w:rsid w:val="00F430E0"/>
    <w:rsid w:val="00F44AA3"/>
    <w:rsid w:val="00F44B07"/>
    <w:rsid w:val="00F46955"/>
    <w:rsid w:val="00F46DB8"/>
    <w:rsid w:val="00F46ED2"/>
    <w:rsid w:val="00F5009C"/>
    <w:rsid w:val="00F50BCC"/>
    <w:rsid w:val="00F50F13"/>
    <w:rsid w:val="00F52C0B"/>
    <w:rsid w:val="00F52E04"/>
    <w:rsid w:val="00F54A96"/>
    <w:rsid w:val="00F54C49"/>
    <w:rsid w:val="00F602E9"/>
    <w:rsid w:val="00F60A39"/>
    <w:rsid w:val="00F62323"/>
    <w:rsid w:val="00F6386D"/>
    <w:rsid w:val="00F64225"/>
    <w:rsid w:val="00F64406"/>
    <w:rsid w:val="00F65E4E"/>
    <w:rsid w:val="00F7382F"/>
    <w:rsid w:val="00F74151"/>
    <w:rsid w:val="00F769C4"/>
    <w:rsid w:val="00F80B65"/>
    <w:rsid w:val="00F810A4"/>
    <w:rsid w:val="00F86E69"/>
    <w:rsid w:val="00F87B45"/>
    <w:rsid w:val="00F91505"/>
    <w:rsid w:val="00F922F2"/>
    <w:rsid w:val="00F927A3"/>
    <w:rsid w:val="00F93759"/>
    <w:rsid w:val="00F93AA1"/>
    <w:rsid w:val="00FA5282"/>
    <w:rsid w:val="00FA64FB"/>
    <w:rsid w:val="00FB0FF8"/>
    <w:rsid w:val="00FB252F"/>
    <w:rsid w:val="00FB2A87"/>
    <w:rsid w:val="00FC2585"/>
    <w:rsid w:val="00FC3945"/>
    <w:rsid w:val="00FC4741"/>
    <w:rsid w:val="00FC5F46"/>
    <w:rsid w:val="00FD0557"/>
    <w:rsid w:val="00FD0C69"/>
    <w:rsid w:val="00FD1C33"/>
    <w:rsid w:val="00FD2E6C"/>
    <w:rsid w:val="00FD47F2"/>
    <w:rsid w:val="00FD6FE8"/>
    <w:rsid w:val="00FD71F7"/>
    <w:rsid w:val="00FE097D"/>
    <w:rsid w:val="00FE25CB"/>
    <w:rsid w:val="00FE3385"/>
    <w:rsid w:val="00FE44D0"/>
    <w:rsid w:val="00FE7F5F"/>
    <w:rsid w:val="00FF22BE"/>
    <w:rsid w:val="00FF2B03"/>
    <w:rsid w:val="00FF4211"/>
    <w:rsid w:val="00FF4F28"/>
    <w:rsid w:val="00FF54CE"/>
    <w:rsid w:val="00FF5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C4AB77"/>
  <w15:chartTrackingRefBased/>
  <w15:docId w15:val="{ABAF2140-34D7-4E8D-B2D7-73B58685D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0BCC"/>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tabs>
        <w:tab w:val="clear" w:pos="860"/>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99"/>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1"/>
    <w:uiPriority w:val="99"/>
    <w:unhideWhenUsed/>
    <w:qFormat/>
    <w:rsid w:val="00842395"/>
    <w:pPr>
      <w:jc w:val="left"/>
    </w:pPr>
  </w:style>
  <w:style w:type="character" w:customStyle="1" w:styleId="Char1">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842395"/>
    <w:rPr>
      <w:b/>
      <w:bCs/>
    </w:rPr>
  </w:style>
  <w:style w:type="character" w:customStyle="1" w:styleId="Char2">
    <w:name w:val="메모 주제 Char"/>
    <w:basedOn w:val="Char1"/>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831</TotalTime>
  <Pages>3</Pages>
  <Words>1298</Words>
  <Characters>7401</Characters>
  <Application>Microsoft Office Word</Application>
  <DocSecurity>0</DocSecurity>
  <Lines>61</Lines>
  <Paragraphs>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Daejin Kim </cp:lastModifiedBy>
  <cp:revision>179</cp:revision>
  <dcterms:created xsi:type="dcterms:W3CDTF">2023-02-16T01:48:00Z</dcterms:created>
  <dcterms:modified xsi:type="dcterms:W3CDTF">2023-04-07T17:00:00Z</dcterms:modified>
</cp:coreProperties>
</file>